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65684E63" w:rsidR="006E6D55" w:rsidRPr="00D366CA" w:rsidRDefault="00D467C3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Course Type</w:t>
                </w:r>
                <w:r w:rsidR="00ED7750">
                  <w:rPr>
                    <w:sz w:val="22"/>
                    <w:szCs w:val="22"/>
                  </w:rPr>
                  <w:t>s policy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67A1F2DE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DB5F45" w:rsidRPr="00DB5F45">
                    <w:rPr>
                      <w:rStyle w:val="Hyperlink"/>
                      <w:sz w:val="22"/>
                      <w:szCs w:val="22"/>
                    </w:rPr>
                    <w:t>https://catalog.arizona.edu/policy/courses-credit/courses/course-types-components</w:t>
                  </w:r>
                </w:hyperlink>
                <w:r w:rsidR="00DB5F45" w:rsidRPr="00DB5F45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42CD4D4A" w:rsidR="006E6D55" w:rsidRPr="00D366CA" w:rsidRDefault="006E6D55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Update</w:t>
            </w:r>
            <w:r w:rsidR="00AE0440">
              <w:rPr>
                <w:b/>
                <w:bCs/>
                <w:sz w:val="22"/>
                <w:szCs w:val="22"/>
              </w:rPr>
              <w:t>s</w:t>
            </w:r>
          </w:p>
        </w:tc>
        <w:sdt>
          <w:sdtPr>
            <w:rPr>
              <w:sz w:val="22"/>
              <w:szCs w:val="22"/>
              <w:highlight w:val="cyan"/>
            </w:rPr>
            <w:id w:val="-1343387346"/>
            <w:placeholder>
              <w:docPart w:val="E48298F55E1B40BB939BC88D8C749EB2"/>
            </w:placeholder>
          </w:sdtPr>
          <w:sdtContent>
            <w:tc>
              <w:tcPr>
                <w:tcW w:w="10611" w:type="dxa"/>
                <w:gridSpan w:val="4"/>
              </w:tcPr>
              <w:p w14:paraId="1C4D2A24" w14:textId="58842C59" w:rsidR="006E6D55" w:rsidRPr="00D366CA" w:rsidRDefault="00365743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-</w:t>
                </w:r>
                <w:r w:rsidR="00485FB6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Integrated information from previously</w:t>
                </w:r>
                <w:r w:rsidR="00FB3F21">
                  <w:rPr>
                    <w:sz w:val="22"/>
                    <w:szCs w:val="22"/>
                  </w:rPr>
                  <w:t xml:space="preserve"> </w:t>
                </w:r>
                <w:r w:rsidR="00EB57AA">
                  <w:rPr>
                    <w:sz w:val="22"/>
                    <w:szCs w:val="22"/>
                  </w:rPr>
                  <w:t>separate handout (</w:t>
                </w:r>
                <w:hyperlink r:id="rId12" w:history="1">
                  <w:r w:rsidR="00FB3F21" w:rsidRPr="008A49F3">
                    <w:rPr>
                      <w:rStyle w:val="Hyperlink"/>
                      <w:sz w:val="22"/>
                      <w:szCs w:val="22"/>
                    </w:rPr>
                    <w:t>https://coursedog-static-public.s3.us-east-2.amazonaws.com/arizona_peoplesoft/Component%20Handout.pdf</w:t>
                  </w:r>
                </w:hyperlink>
                <w:r w:rsidR="00FB3F21">
                  <w:rPr>
                    <w:sz w:val="22"/>
                    <w:szCs w:val="22"/>
                  </w:rPr>
                  <w:t xml:space="preserve">) </w:t>
                </w:r>
                <w:r w:rsidR="00EB57AA">
                  <w:rPr>
                    <w:sz w:val="22"/>
                    <w:szCs w:val="22"/>
                  </w:rPr>
                  <w:br/>
                </w:r>
                <w:r w:rsidR="00FB3F21">
                  <w:rPr>
                    <w:sz w:val="22"/>
                    <w:szCs w:val="22"/>
                  </w:rPr>
                  <w:t>-</w:t>
                </w:r>
                <w:r w:rsidR="00AC03F0">
                  <w:rPr>
                    <w:sz w:val="22"/>
                    <w:szCs w:val="22"/>
                  </w:rPr>
                  <w:t>Added Clinical (CLI) component type</w:t>
                </w:r>
                <w:r w:rsidR="00E87DDF">
                  <w:rPr>
                    <w:sz w:val="22"/>
                    <w:szCs w:val="22"/>
                  </w:rPr>
                  <w:br/>
                </w:r>
                <w:r w:rsidR="00E87DDF" w:rsidRPr="007946EC">
                  <w:rPr>
                    <w:sz w:val="22"/>
                    <w:szCs w:val="22"/>
                  </w:rPr>
                  <w:t>-Removed required contact hours</w:t>
                </w:r>
              </w:p>
            </w:tc>
          </w:sdtContent>
        </w:sdt>
      </w:tr>
      <w:tr w:rsidR="00AE0440" w14:paraId="2FA99F1E" w14:textId="77777777" w:rsidTr="0053DD59">
        <w:trPr>
          <w:trHeight w:val="260"/>
        </w:trPr>
        <w:tc>
          <w:tcPr>
            <w:tcW w:w="3195" w:type="dxa"/>
          </w:tcPr>
          <w:p w14:paraId="63361E05" w14:textId="27F08B23" w:rsidR="00AE0440" w:rsidRPr="00D366CA" w:rsidRDefault="00AE0440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Justification/ Rationale</w:t>
            </w:r>
          </w:p>
        </w:tc>
        <w:tc>
          <w:tcPr>
            <w:tcW w:w="10611" w:type="dxa"/>
            <w:gridSpan w:val="4"/>
          </w:tcPr>
          <w:p w14:paraId="2E2A8128" w14:textId="141F3D7D" w:rsidR="00913B2D" w:rsidRPr="00444E43" w:rsidRDefault="00444E43" w:rsidP="00444E43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-The current policy does not include all course types. Moving in the remaining course types from the handout </w:t>
            </w:r>
            <w:r w:rsidR="0029468A">
              <w:rPr>
                <w:sz w:val="22"/>
                <w:szCs w:val="22"/>
              </w:rPr>
              <w:t xml:space="preserve">places all information in one place and </w:t>
            </w:r>
            <w:r>
              <w:rPr>
                <w:sz w:val="22"/>
                <w:szCs w:val="22"/>
              </w:rPr>
              <w:t>eliminates the need for a separate handout.</w:t>
            </w:r>
            <w:r w:rsidRPr="00444E43">
              <w:rPr>
                <w:sz w:val="22"/>
                <w:szCs w:val="22"/>
              </w:rPr>
              <w:br/>
            </w:r>
            <w:r w:rsidR="00201F9C" w:rsidRPr="00444E43">
              <w:rPr>
                <w:sz w:val="22"/>
                <w:szCs w:val="22"/>
              </w:rPr>
              <w:t>-</w:t>
            </w:r>
            <w:r w:rsidR="0029468A">
              <w:rPr>
                <w:sz w:val="22"/>
                <w:szCs w:val="22"/>
              </w:rPr>
              <w:t xml:space="preserve">Veterinary Medicine, </w:t>
            </w:r>
            <w:r w:rsidR="00CB78D9">
              <w:rPr>
                <w:sz w:val="22"/>
                <w:szCs w:val="22"/>
              </w:rPr>
              <w:t>Medicine, Nursing, and Pharmacy careers all have use cases for a Clinical course type</w:t>
            </w:r>
            <w:r w:rsidR="00965775">
              <w:rPr>
                <w:sz w:val="22"/>
                <w:szCs w:val="22"/>
              </w:rPr>
              <w:t>.</w:t>
            </w:r>
            <w:r w:rsidR="00965775">
              <w:rPr>
                <w:sz w:val="22"/>
                <w:szCs w:val="22"/>
              </w:rPr>
              <w:br/>
              <w:t>-</w:t>
            </w:r>
            <w:r w:rsidR="00AA2DEE">
              <w:rPr>
                <w:sz w:val="22"/>
                <w:szCs w:val="22"/>
              </w:rPr>
              <w:t xml:space="preserve">As contact hours are already addressed in the Credit Definitions policy, </w:t>
            </w:r>
            <w:r w:rsidR="00577774">
              <w:rPr>
                <w:sz w:val="22"/>
                <w:szCs w:val="22"/>
              </w:rPr>
              <w:t>it is duplicative to include this information in the Course Types and Components policy as well.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4176F014" w:rsidR="00C73332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3D4AE0">
                  <w:rPr>
                    <w:sz w:val="22"/>
                    <w:szCs w:val="22"/>
                  </w:rPr>
                  <w:t>Abbie Sorg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5165E598" w:rsidR="00FC3C3A" w:rsidRPr="00D366CA" w:rsidRDefault="003D4AE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5113F">
                  <w:rPr>
                    <w:sz w:val="22"/>
                    <w:szCs w:val="22"/>
                  </w:rPr>
                  <w:t>The Office of the Registrar: Academic Catalog &amp; Policy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</w:sdtPr>
          <w:sdtContent>
            <w:tc>
              <w:tcPr>
                <w:tcW w:w="6431" w:type="dxa"/>
                <w:gridSpan w:val="2"/>
              </w:tcPr>
              <w:p w14:paraId="76F242C9" w14:textId="519B96BB" w:rsidR="00FC3C3A" w:rsidRPr="005A464B" w:rsidRDefault="0000000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</w:rPr>
                </w:pPr>
                <w:hyperlink r:id="rId13" w:history="1">
                  <w:r w:rsidR="005A464B" w:rsidRPr="00F23776">
                    <w:rPr>
                      <w:rStyle w:val="Hyperlink"/>
                      <w:sz w:val="22"/>
                      <w:szCs w:val="22"/>
                    </w:rPr>
                    <w:t>https://registrar.arizona.edu/</w:t>
                  </w:r>
                </w:hyperlink>
              </w:p>
            </w:tc>
          </w:sdtContent>
        </w:sdt>
      </w:tr>
      <w:tr w:rsidR="00FC3C3A" w14:paraId="5ACDFB6E" w14:textId="77777777" w:rsidTr="005234C4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168C7A42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36A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5938F18D" w14:paraId="6A2BB8EB" w14:textId="77777777" w:rsidTr="0053DD59">
        <w:tc>
          <w:tcPr>
            <w:tcW w:w="3195" w:type="dxa"/>
            <w:vMerge w:val="restart"/>
          </w:tcPr>
          <w:p w14:paraId="337A9659" w14:textId="56436C91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6423FAB6" w14:textId="2DBB3B09" w:rsidR="473878D2" w:rsidRPr="00D366CA" w:rsidRDefault="473878D2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1C5C7EA3" w14:textId="68D3422E" w:rsidR="473878D2" w:rsidRPr="00D366CA" w:rsidRDefault="473878D2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0906F8C2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E13379">
              <w:rPr>
                <w:sz w:val="22"/>
                <w:szCs w:val="22"/>
              </w:rPr>
              <w:t>11/14/2023</w:t>
            </w:r>
          </w:p>
        </w:tc>
        <w:tc>
          <w:tcPr>
            <w:tcW w:w="3537" w:type="dxa"/>
          </w:tcPr>
          <w:p w14:paraId="27B7A5A4" w14:textId="336A3EB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5938F18D" w14:paraId="75561ADA" w14:textId="77777777" w:rsidTr="0053DD59">
        <w:tc>
          <w:tcPr>
            <w:tcW w:w="3195" w:type="dxa"/>
            <w:vMerge/>
          </w:tcPr>
          <w:p w14:paraId="3E91ECF0" w14:textId="77777777" w:rsidR="00C66BF7" w:rsidRPr="00D366CA" w:rsidRDefault="00C66BF7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473878D2" w:rsidRPr="00D366CA" w:rsidRDefault="473878D2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285E1AE" w14:textId="77777777" w:rsidTr="0053DD59">
        <w:tc>
          <w:tcPr>
            <w:tcW w:w="3195" w:type="dxa"/>
            <w:vMerge/>
          </w:tcPr>
          <w:p w14:paraId="7FB9169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403C594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0A4ACC22" w14:textId="7DFC217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1621521A" w14:textId="77777777" w:rsidTr="0053DD59">
        <w:tc>
          <w:tcPr>
            <w:tcW w:w="3195" w:type="dxa"/>
            <w:vMerge/>
          </w:tcPr>
          <w:p w14:paraId="6EE9D5F1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022C5F" w14:textId="77777777" w:rsidTr="0053DD59">
        <w:tc>
          <w:tcPr>
            <w:tcW w:w="3195" w:type="dxa"/>
            <w:vMerge/>
          </w:tcPr>
          <w:p w14:paraId="6D685D2E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7311F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60F59686" w14:textId="4D1CDA4A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6C29C480" w14:textId="77777777" w:rsidTr="0053DD59">
        <w:tc>
          <w:tcPr>
            <w:tcW w:w="3195" w:type="dxa"/>
            <w:vMerge/>
          </w:tcPr>
          <w:p w14:paraId="686DFDA3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D366CA" w14:paraId="75AEA27C" w14:textId="77777777" w:rsidTr="0053DD59">
        <w:tc>
          <w:tcPr>
            <w:tcW w:w="3195" w:type="dxa"/>
            <w:vMerge/>
          </w:tcPr>
          <w:p w14:paraId="07E5205C" w14:textId="77777777" w:rsidR="00D366CA" w:rsidRPr="00D366CA" w:rsidRDefault="00D366CA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D366CA" w:rsidRPr="00D366CA" w:rsidRDefault="00D366CA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872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  <w:gridCol w:w="9360"/>
      </w:tblGrid>
      <w:tr w:rsidR="006E6D55" w:rsidRPr="008A1A80" w14:paraId="305BE9AB" w14:textId="77777777" w:rsidTr="18A0FD4A">
        <w:trPr>
          <w:tblHeader/>
          <w:jc w:val="center"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 w:rsidP="005234C4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18A0FD4A">
        <w:trPr>
          <w:trHeight w:val="2610"/>
          <w:jc w:val="center"/>
        </w:trPr>
        <w:tc>
          <w:tcPr>
            <w:tcW w:w="7219" w:type="dxa"/>
          </w:tcPr>
          <w:p w14:paraId="1DE17898" w14:textId="2F2E2144" w:rsidR="00BE1B6B" w:rsidRPr="00BE1B6B" w:rsidRDefault="00000000" w:rsidP="00BE1B6B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36820985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BE1B6B" w:rsidRPr="00BE1B6B">
                  <w:rPr>
                    <w:bdr w:val="single" w:sz="2" w:space="0" w:color="D2D6DC" w:frame="1"/>
                  </w:rPr>
                  <w:t xml:space="preserve">Course Types </w:t>
                </w:r>
                <w:r w:rsidR="00BE1B6B" w:rsidRPr="00ED7750">
                  <w:rPr>
                    <w:strike/>
                    <w:highlight w:val="yellow"/>
                    <w:bdr w:val="single" w:sz="2" w:space="0" w:color="D2D6DC" w:frame="1"/>
                  </w:rPr>
                  <w:t>&amp; Components</w:t>
                </w:r>
              </w:sdtContent>
            </w:sdt>
            <w:r w:rsidR="00BE1B6B" w:rsidRPr="00BE1B6B">
              <w:rPr>
                <w:bdr w:val="single" w:sz="2" w:space="0" w:color="D2D6DC" w:frame="1"/>
              </w:rPr>
              <w:t xml:space="preserve"> </w:t>
            </w:r>
          </w:p>
          <w:p w14:paraId="6DDC3083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in-person, hybrid, and </w:t>
            </w:r>
            <w:proofErr w:type="gramStart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fully-online</w:t>
            </w:r>
            <w:proofErr w:type="gramEnd"/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 xml:space="preserve"> classes</w:t>
            </w:r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  <w:r w:rsidRPr="00AB1BB0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For suggestions on calculating contact hours for hybrid and fully-online classes, see </w:t>
            </w:r>
            <w:hyperlink r:id="rId14" w:history="1">
              <w:r w:rsidRPr="00AB1BB0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examples compiled by the Office of Digital Learning</w:t>
              </w:r>
            </w:hyperlink>
            <w:r w:rsidRPr="00BE1B6B">
              <w:rPr>
                <w:rFonts w:ascii="Proximanova-Regular" w:eastAsia="Times New Roman" w:hAnsi="Proximanova-Regular" w:cs="Times New Roman"/>
                <w:sz w:val="24"/>
                <w:szCs w:val="24"/>
              </w:rPr>
              <w:t>.</w:t>
            </w:r>
          </w:p>
          <w:p w14:paraId="333E14DE" w14:textId="77777777" w:rsidR="00BE1B6B" w:rsidRPr="00BE1B6B" w:rsidRDefault="00BE1B6B" w:rsidP="00BE1B6B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trike/>
                <w:sz w:val="24"/>
                <w:szCs w:val="24"/>
              </w:rPr>
            </w:pP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Definitions for 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House Numbered Courses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 (e.g., Seminar, Colloquium, and Workshop) are provided </w:t>
            </w:r>
            <w:hyperlink r:id="rId15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u w:val="single"/>
                  <w:bdr w:val="single" w:sz="2" w:space="0" w:color="D2D6DC" w:frame="1"/>
                </w:rPr>
                <w:t>here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and on a</w:t>
            </w:r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hyperlink r:id="rId16" w:history="1">
              <w:r w:rsidRPr="00BE1B6B">
                <w:rPr>
                  <w:rFonts w:ascii="Proximanova-Regular" w:eastAsia="Times New Roman" w:hAnsi="Proximanova-Regular" w:cs="Times New Roman"/>
                  <w:b/>
                  <w:bCs/>
                  <w:strike/>
                  <w:color w:val="0000FF"/>
                  <w:sz w:val="24"/>
                  <w:szCs w:val="24"/>
                  <w:highlight w:val="yellow"/>
                  <w:bdr w:val="single" w:sz="2" w:space="0" w:color="D2D6DC" w:frame="1"/>
                </w:rPr>
                <w:t>handout</w:t>
              </w:r>
            </w:hyperlink>
            <w:r w:rsidRPr="00BE1B6B">
              <w:rPr>
                <w:rFonts w:ascii="Proximanova-Regular" w:eastAsia="Times New Roman" w:hAnsi="Proximanova-Regular" w:cs="Times New Roman"/>
                <w:b/>
                <w:bCs/>
                <w:strike/>
                <w:sz w:val="24"/>
                <w:szCs w:val="24"/>
                <w:highlight w:val="yellow"/>
                <w:bdr w:val="single" w:sz="2" w:space="0" w:color="D2D6DC" w:frame="1"/>
              </w:rPr>
              <w:t> </w:t>
            </w:r>
            <w:r w:rsidRPr="00BE1B6B">
              <w:rPr>
                <w:rFonts w:ascii="Proximanova-Regular" w:eastAsia="Times New Roman" w:hAnsi="Proximanova-Regular" w:cs="Times New Roman"/>
                <w:strike/>
                <w:sz w:val="24"/>
                <w:szCs w:val="24"/>
                <w:highlight w:val="yellow"/>
              </w:rPr>
              <w:t>defining both standard and house-numbered course types and components.</w:t>
            </w: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432"/>
              <w:gridCol w:w="3330"/>
            </w:tblGrid>
            <w:tr w:rsidR="00BE1B6B" w14:paraId="6FA08452" w14:textId="77777777" w:rsidTr="003B1C99">
              <w:tc>
                <w:tcPr>
                  <w:tcW w:w="2068" w:type="dxa"/>
                </w:tcPr>
                <w:p w14:paraId="5B1D3190" w14:textId="77777777" w:rsidR="00031B8D" w:rsidRDefault="00031B8D" w:rsidP="00031B8D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/>
                    <w:rPr>
                      <w:rFonts w:ascii="Proximanova-Regular" w:hAnsi="Proximanova-Regular"/>
                      <w:b/>
                      <w:bCs/>
                      <w:caps/>
                      <w:color w:val="000000"/>
                    </w:rPr>
                  </w:pPr>
                  <w:r w:rsidRPr="00D3182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COURSE</w:t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 xml:space="preserve"> TYPE</w:t>
                  </w:r>
                  <w:r w:rsidRPr="00620780">
                    <w:rPr>
                      <w:rFonts w:ascii="Proximanova-Regular" w:hAnsi="Proximanova-Regular"/>
                      <w:b/>
                      <w:bCs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br/>
                  </w:r>
                  <w:r w:rsidRPr="00AB1BB0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OR COMPONENT</w:t>
                  </w:r>
                </w:p>
                <w:p w14:paraId="2B0BA01D" w14:textId="6185928D" w:rsidR="00BE1B6B" w:rsidRDefault="00BE1B6B" w:rsidP="00BE1B6B">
                  <w:pPr>
                    <w:pStyle w:val="NormalWeb"/>
                    <w:spacing w:before="0" w:beforeAutospacing="0" w:after="180" w:afterAutospacing="0"/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780A317A" w14:textId="7AE10093" w:rsidR="00BE1B6B" w:rsidRPr="00031B8D" w:rsidRDefault="00031B8D" w:rsidP="00031B8D">
                  <w:pPr>
                    <w:pStyle w:val="NormalWeb"/>
                    <w:spacing w:before="0"/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</w:pPr>
                  <w:r w:rsidRPr="00031B8D">
                    <w:rPr>
                      <w:rStyle w:val="Strong"/>
                      <w:rFonts w:ascii="Proximanova-Regular" w:hAnsi="Proximanova-Regular"/>
                      <w:caps/>
                      <w:color w:val="000000"/>
                      <w:bdr w:val="single" w:sz="2" w:space="0" w:color="D2D6DC" w:frame="1"/>
                    </w:rPr>
                    <w:t>DEFINITION</w:t>
                  </w:r>
                </w:p>
              </w:tc>
              <w:tc>
                <w:tcPr>
                  <w:tcW w:w="3330" w:type="dxa"/>
                </w:tcPr>
                <w:p w14:paraId="3A191752" w14:textId="71F40E61" w:rsidR="00BE1B6B" w:rsidRPr="00BD08AC" w:rsidRDefault="00BE1B6B" w:rsidP="00BE1B6B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Style w:val="Strong"/>
                      <w:rFonts w:ascii="Proximanova-Regular" w:hAnsi="Proximanova-Regular"/>
                      <w:caps/>
                      <w:strike/>
                      <w:color w:val="000000"/>
                      <w:highlight w:val="yellow"/>
                      <w:bdr w:val="single" w:sz="2" w:space="0" w:color="D2D6DC" w:frame="1"/>
                    </w:rPr>
                    <w:t>REQUIRED CONTACT AND HOMEWORK HOURS (PER</w:t>
                  </w:r>
                  <w:r w:rsidRPr="00BD08AC">
                    <w:rPr>
                      <w:strike/>
                      <w:highlight w:val="yellow"/>
                    </w:rPr>
                    <w:t xml:space="preserve"> </w:t>
                  </w:r>
                  <w:hyperlink r:id="rId17" w:history="1"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3"/>
                        <w:szCs w:val="22"/>
                        <w:highlight w:val="yellow"/>
                        <w:bdr w:val="single" w:sz="2" w:space="0" w:color="D2D6DC" w:frame="1"/>
                      </w:rPr>
                      <w:t>ABOR POLICY 2-22</w:t>
                    </w:r>
                    <w:r w:rsidR="00281812" w:rsidRPr="00BD08AC">
                      <w:rPr>
                        <w:rStyle w:val="Hyperlink"/>
                        <w:rFonts w:ascii="Proximanova-Regular" w:hAnsi="Proximanova-Regular"/>
                        <w:b/>
                        <w:bCs/>
                        <w:caps/>
                        <w:strike/>
                        <w:sz w:val="21"/>
                        <w:szCs w:val="21"/>
                        <w:highlight w:val="yellow"/>
                        <w:bdr w:val="single" w:sz="2" w:space="0" w:color="D2D6DC" w:frame="1"/>
                      </w:rPr>
                      <w:t>4</w:t>
                    </w:r>
                  </w:hyperlink>
                  <w:r w:rsidR="00031B8D" w:rsidRPr="00BD08AC">
                    <w:rPr>
                      <w:strike/>
                      <w:highlight w:val="yellow"/>
                    </w:rPr>
                    <w:t>)</w:t>
                  </w:r>
                </w:p>
              </w:tc>
            </w:tr>
            <w:tr w:rsidR="00020E45" w14:paraId="663E1AD5" w14:textId="77777777" w:rsidTr="003B1C99">
              <w:tc>
                <w:tcPr>
                  <w:tcW w:w="2068" w:type="dxa"/>
                  <w:vAlign w:val="center"/>
                </w:tcPr>
                <w:p w14:paraId="7C012E54" w14:textId="20A0A0D5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Lecture</w:t>
                  </w:r>
                </w:p>
              </w:tc>
              <w:tc>
                <w:tcPr>
                  <w:tcW w:w="2432" w:type="dxa"/>
                  <w:vAlign w:val="center"/>
                </w:tcPr>
                <w:p w14:paraId="545B4620" w14:textId="4D46C24D" w:rsidR="00020E45" w:rsidRDefault="00020E45" w:rsidP="00020E45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>Standard course type. Lecture courses are led by the instructor and may include a variety of pedagogy types.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4C9E0BF9" w14:textId="2E98E348" w:rsidR="00020E45" w:rsidRPr="00BD08AC" w:rsidRDefault="00020E45" w:rsidP="00020E45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BD08A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BEF3B88" w14:textId="77777777" w:rsidTr="003B1C99">
              <w:tc>
                <w:tcPr>
                  <w:tcW w:w="2068" w:type="dxa"/>
                  <w:vAlign w:val="center"/>
                </w:tcPr>
                <w:p w14:paraId="7798533D" w14:textId="3F28CEA7" w:rsidR="003B1C99" w:rsidRPr="00124F70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124F70"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Lab</w:t>
                  </w:r>
                </w:p>
              </w:tc>
              <w:tc>
                <w:tcPr>
                  <w:tcW w:w="2432" w:type="dxa"/>
                  <w:vAlign w:val="center"/>
                </w:tcPr>
                <w:p w14:paraId="29BE40A6" w14:textId="1B8CA4FA" w:rsidR="003B1C99" w:rsidRPr="00804673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highlight w:val="yellow"/>
                    </w:rPr>
                  </w:pPr>
                  <w:r w:rsidRPr="00804673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supervised laboratory or field experimentation, observation</w:t>
                  </w:r>
                  <w:r w:rsidRPr="00BF5EEC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, or practice in a field of study or a course</w:t>
                  </w:r>
                  <w:r w:rsidRPr="00804673">
                    <w:rPr>
                      <w:rFonts w:ascii="Proximanova-Regular" w:hAnsi="Proximanova-Regular"/>
                      <w:color w:val="000000"/>
                    </w:rPr>
                    <w:t xml:space="preserve"> incorporating practical experience. </w:t>
                  </w:r>
                </w:p>
              </w:tc>
              <w:tc>
                <w:tcPr>
                  <w:tcW w:w="3330" w:type="dxa"/>
                  <w:vAlign w:val="center"/>
                </w:tcPr>
                <w:p w14:paraId="02C2F2F4" w14:textId="7DA1C928" w:rsidR="003B1C99" w:rsidRPr="000851F7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0851F7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Laboratory courses require a minimum of 45 contact hours per unit of credit. Field trips will be counted hour-for-hour as laboratory meetings.</w:t>
                  </w:r>
                </w:p>
              </w:tc>
            </w:tr>
            <w:tr w:rsidR="003B1C99" w14:paraId="1007995C" w14:textId="77777777" w:rsidTr="003B1C99">
              <w:tc>
                <w:tcPr>
                  <w:tcW w:w="2068" w:type="dxa"/>
                  <w:vAlign w:val="center"/>
                </w:tcPr>
                <w:p w14:paraId="73CB8F6C" w14:textId="3ADEBDCD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lastRenderedPageBreak/>
                    <w:t>Discussion</w:t>
                  </w:r>
                </w:p>
              </w:tc>
              <w:tc>
                <w:tcPr>
                  <w:tcW w:w="2432" w:type="dxa"/>
                  <w:vAlign w:val="center"/>
                </w:tcPr>
                <w:p w14:paraId="634A09D9" w14:textId="0E2441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Fonts w:ascii="Proximanova-Regular" w:hAnsi="Proximanova-Regular"/>
                      <w:color w:val="000000"/>
                    </w:rPr>
                    <w:t xml:space="preserve">Interactional meeting typically serving as a secondary </w:t>
                  </w:r>
                  <w:r w:rsidRPr="00124F70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component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that can include activities such as demonstrations, hands-on engagements, case studies, field experiences.</w:t>
                  </w:r>
                </w:p>
              </w:tc>
              <w:tc>
                <w:tcPr>
                  <w:tcW w:w="3330" w:type="dxa"/>
                  <w:vAlign w:val="center"/>
                </w:tcPr>
                <w:p w14:paraId="2A68C2D8" w14:textId="1FEA3364" w:rsidR="003B1C99" w:rsidRPr="002D08E6" w:rsidRDefault="003B1C99" w:rsidP="003B1C99">
                  <w:pPr>
                    <w:pStyle w:val="NormalWeb"/>
                    <w:spacing w:before="0" w:beforeAutospacing="0" w:after="180" w:afterAutospacing="0"/>
                    <w:rPr>
                      <w:strike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At least 15 contact hours of recitation, lecture, discussion, testing or evaluation, seminar, or colloquium, as well as a minimum of 30 hours of student homework is required for each unit of credit.</w:t>
                  </w:r>
                </w:p>
              </w:tc>
            </w:tr>
            <w:tr w:rsidR="003B1C99" w14:paraId="09828452" w14:textId="77777777" w:rsidTr="003B1C99">
              <w:tc>
                <w:tcPr>
                  <w:tcW w:w="2068" w:type="dxa"/>
                  <w:vAlign w:val="center"/>
                </w:tcPr>
                <w:p w14:paraId="0E931D71" w14:textId="76DB374F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>
                    <w:rPr>
                      <w:rStyle w:val="Strong"/>
                      <w:rFonts w:ascii="Proximanova-Regular" w:hAnsi="Proximanova-Regular"/>
                      <w:color w:val="000000"/>
                      <w:bdr w:val="single" w:sz="2" w:space="0" w:color="D2D6DC" w:frame="1"/>
                    </w:rPr>
                    <w:t>Studio</w:t>
                  </w:r>
                </w:p>
              </w:tc>
              <w:tc>
                <w:tcPr>
                  <w:tcW w:w="2432" w:type="dxa"/>
                  <w:vAlign w:val="center"/>
                </w:tcPr>
                <w:p w14:paraId="3CDD2250" w14:textId="52E5D1C0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DA53FF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A course set aside for</w:t>
                  </w:r>
                  <w:r>
                    <w:rPr>
                      <w:rFonts w:ascii="Proximanova-Regular" w:hAnsi="Proximanova-Regular"/>
                      <w:color w:val="000000"/>
                    </w:rPr>
                    <w:t xml:space="preserve"> supervised creative and/or artistic endeavors incorporating practical experiences and possibly individualized instruction.</w:t>
                  </w:r>
                </w:p>
              </w:tc>
              <w:tc>
                <w:tcPr>
                  <w:tcW w:w="3330" w:type="dxa"/>
                  <w:vAlign w:val="center"/>
                </w:tcPr>
                <w:p w14:paraId="55AC9CEC" w14:textId="77777777" w:rsidR="003B1C99" w:rsidRPr="002D08E6" w:rsidRDefault="003B1C99" w:rsidP="003B1C99">
                  <w:pPr>
                    <w:pStyle w:val="NormalWeb"/>
                    <w:pBdr>
                      <w:top w:val="single" w:sz="2" w:space="0" w:color="D2D6DC"/>
                      <w:left w:val="single" w:sz="2" w:space="0" w:color="D2D6DC"/>
                      <w:bottom w:val="single" w:sz="2" w:space="0" w:color="D2D6DC"/>
                      <w:right w:val="single" w:sz="2" w:space="0" w:color="D2D6DC"/>
                    </w:pBdr>
                    <w:spacing w:before="0" w:beforeAutospacing="0" w:after="0" w:afterAutospacing="0"/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</w:pPr>
                  <w:r w:rsidRPr="002D08E6">
                    <w:rPr>
                      <w:rFonts w:ascii="Proximanova-Regular" w:hAnsi="Proximanova-Regular"/>
                      <w:strike/>
                      <w:color w:val="000000"/>
                      <w:highlight w:val="yellow"/>
                    </w:rPr>
                    <w:t>Studios must involve at least 30 contact hours and at least 15 hours of homework for each unit of credit. </w:t>
                  </w:r>
                </w:p>
                <w:p w14:paraId="0A7A1BA0" w14:textId="5A0CF255" w:rsidR="003B1C99" w:rsidRDefault="003B1C99" w:rsidP="003B1C99">
                  <w:pPr>
                    <w:pStyle w:val="NormalWeb"/>
                    <w:spacing w:before="0" w:beforeAutospacing="0" w:after="180" w:afterAutospacing="0"/>
                  </w:pPr>
                  <w:r w:rsidRPr="002D08E6">
                    <w:rPr>
                      <w:rStyle w:val="Emphasis"/>
                      <w:rFonts w:ascii="Proximanova-Regular" w:hAnsi="Proximanova-Regular"/>
                      <w:b/>
                      <w:bCs/>
                      <w:strike/>
                      <w:color w:val="000000"/>
                      <w:highlight w:val="yellow"/>
                      <w:bdr w:val="dotted" w:sz="2" w:space="0" w:color="D2D6DC" w:frame="1"/>
                    </w:rPr>
                    <w:t>*Note:  Music instruction and specialized types of music performance offerings must conform to the requirement for accreditation of the National Association of Schools of Music.</w:t>
                  </w:r>
                </w:p>
              </w:tc>
            </w:tr>
          </w:tbl>
          <w:p w14:paraId="5C3ACDE2" w14:textId="6FB3451D" w:rsidR="00C73332" w:rsidRPr="00BE1B6B" w:rsidRDefault="00C73332" w:rsidP="00BE1B6B">
            <w:pPr>
              <w:pStyle w:val="NormalWeb"/>
              <w:spacing w:before="0" w:beforeAutospacing="0" w:after="180" w:afterAutospacing="0"/>
            </w:pPr>
          </w:p>
        </w:tc>
        <w:tc>
          <w:tcPr>
            <w:tcW w:w="7219" w:type="dxa"/>
          </w:tcPr>
          <w:p w14:paraId="46E5FA0F" w14:textId="6675560D" w:rsidR="0017372E" w:rsidRPr="00FF54EA" w:rsidRDefault="00000000" w:rsidP="0017372E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sdt>
              <w:sdtPr>
                <w:rPr>
                  <w:b w:val="0"/>
                  <w:bCs w:val="0"/>
                  <w:kern w:val="0"/>
                  <w:sz w:val="24"/>
                  <w:szCs w:val="24"/>
                </w:rPr>
                <w:id w:val="-22636805"/>
                <w:placeholder>
                  <w:docPart w:val="657551D403E94A45A1DB6DA1001D3E8F"/>
                </w:placeholder>
              </w:sdtPr>
              <w:sdtEndPr>
                <w:rPr>
                  <w:b/>
                  <w:bCs/>
                  <w:kern w:val="36"/>
                  <w:sz w:val="48"/>
                  <w:szCs w:val="48"/>
                </w:rPr>
              </w:sdtEndPr>
              <w:sdtContent>
                <w:r w:rsidR="0017372E" w:rsidRPr="00FF54EA">
                  <w:rPr>
                    <w:bdr w:val="single" w:sz="2" w:space="0" w:color="D2D6DC" w:frame="1"/>
                  </w:rPr>
                  <w:t>Course Types</w:t>
                </w:r>
              </w:sdtContent>
            </w:sdt>
            <w:r w:rsidR="0017372E" w:rsidRPr="00FF54EA">
              <w:rPr>
                <w:bdr w:val="single" w:sz="2" w:space="0" w:color="D2D6DC" w:frame="1"/>
              </w:rPr>
              <w:t xml:space="preserve"> </w:t>
            </w:r>
          </w:p>
          <w:p w14:paraId="7EF0C619" w14:textId="35839FEC" w:rsidR="005D5BA5" w:rsidRDefault="0017372E" w:rsidP="009D1AB7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The following definitions apply to </w:t>
            </w:r>
            <w:r w:rsidR="00444056">
              <w:rPr>
                <w:rFonts w:ascii="Proximanova-Regular" w:eastAsia="Times New Roman" w:hAnsi="Proximanova-Regular" w:cs="Times New Roman"/>
                <w:sz w:val="24"/>
                <w:szCs w:val="24"/>
              </w:rPr>
              <w:t>all courses</w:t>
            </w:r>
            <w:r w:rsidRPr="00FF54EA">
              <w:rPr>
                <w:rFonts w:ascii="Proximanova-Regular" w:eastAsia="Times New Roman" w:hAnsi="Proximanova-Regular" w:cs="Times New Roman"/>
                <w:sz w:val="24"/>
                <w:szCs w:val="24"/>
              </w:rPr>
              <w:t xml:space="preserve">. The associated Arizona Board of Regents (ABOR) policy is provided for further clarification of each definition. </w:t>
            </w:r>
          </w:p>
          <w:p w14:paraId="44C61260" w14:textId="6CA4238D" w:rsidR="0070020C" w:rsidRPr="009D1AB7" w:rsidRDefault="0070020C" w:rsidP="009D1AB7">
            <w:p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 w:afterAutospacing="1" w:line="240" w:lineRule="auto"/>
              <w:rPr>
                <w:rFonts w:ascii="Proximanova-Regular" w:eastAsia="Times New Roman" w:hAnsi="Proximanova-Regular" w:cs="Times New Roman"/>
                <w:sz w:val="24"/>
                <w:szCs w:val="24"/>
              </w:rPr>
            </w:pPr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 xml:space="preserve">To view contact hour requirements for the following course types, see </w:t>
            </w:r>
            <w:hyperlink r:id="rId18" w:history="1">
              <w:r w:rsidRPr="004C7FED">
                <w:rPr>
                  <w:rStyle w:val="Hyperlink"/>
                  <w:rFonts w:ascii="Proximanova-Regular" w:eastAsia="Times New Roman" w:hAnsi="Proximanova-Regular" w:cs="Times New Roman"/>
                  <w:sz w:val="24"/>
                  <w:szCs w:val="24"/>
                  <w:highlight w:val="green"/>
                </w:rPr>
                <w:t>Credit Definitions</w:t>
              </w:r>
            </w:hyperlink>
            <w:r w:rsidRPr="004C7FED">
              <w:rPr>
                <w:rFonts w:ascii="Proximanova-Regular" w:eastAsia="Times New Roman" w:hAnsi="Proximanova-Regular" w:cs="Times New Roman"/>
                <w:sz w:val="24"/>
                <w:szCs w:val="24"/>
                <w:highlight w:val="green"/>
              </w:rPr>
              <w:t>.</w:t>
            </w:r>
          </w:p>
          <w:p w14:paraId="58297529" w14:textId="07A5DE8B" w:rsidR="00C647F1" w:rsidRPr="001F01F8" w:rsidRDefault="009D114E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</w:pPr>
            <w:r w:rsidRPr="001F01F8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>Standard C</w:t>
            </w:r>
            <w:r w:rsidR="00FB6917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>ourse</w:t>
            </w:r>
            <w:r w:rsidRPr="001F01F8">
              <w:rPr>
                <w:rFonts w:ascii="Proximanova-Regular" w:hAnsi="Proximanova-Regular"/>
                <w:b/>
                <w:bCs/>
                <w:color w:val="374151"/>
                <w:sz w:val="28"/>
                <w:szCs w:val="28"/>
                <w:highlight w:val="green"/>
              </w:rPr>
              <w:t xml:space="preserve"> Types:</w:t>
            </w:r>
          </w:p>
          <w:tbl>
            <w:tblPr>
              <w:tblStyle w:val="TableGrid"/>
              <w:tblW w:w="8985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6135"/>
            </w:tblGrid>
            <w:tr w:rsidR="00F24881" w:rsidRPr="001F01F8" w14:paraId="539762A9" w14:textId="77777777" w:rsidTr="18A0FD4A">
              <w:tc>
                <w:tcPr>
                  <w:tcW w:w="2850" w:type="dxa"/>
                </w:tcPr>
                <w:p w14:paraId="2503942F" w14:textId="52DE98B0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 xml:space="preserve">COURSE </w:t>
                  </w:r>
                  <w:r w:rsidR="00FB6917"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TYPE</w:t>
                  </w:r>
                </w:p>
              </w:tc>
              <w:tc>
                <w:tcPr>
                  <w:tcW w:w="6135" w:type="dxa"/>
                </w:tcPr>
                <w:p w14:paraId="15589B0E" w14:textId="7E7A7423" w:rsidR="00F24881" w:rsidRPr="00FE7C06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green"/>
                    </w:rPr>
                  </w:pPr>
                  <w:r w:rsidRPr="00FE7C06">
                    <w:rPr>
                      <w:rFonts w:ascii="Proximanova-Regular" w:hAnsi="Proximanova-Regular"/>
                      <w:b/>
                      <w:bCs/>
                      <w:color w:val="000000"/>
                    </w:rPr>
                    <w:t>DEFINITION</w:t>
                  </w:r>
                </w:p>
              </w:tc>
            </w:tr>
            <w:tr w:rsidR="00F24881" w:rsidRPr="001F01F8" w14:paraId="106CA546" w14:textId="77777777" w:rsidTr="18A0FD4A">
              <w:tc>
                <w:tcPr>
                  <w:tcW w:w="2850" w:type="dxa"/>
                  <w:vAlign w:val="center"/>
                </w:tcPr>
                <w:p w14:paraId="71B0CF79" w14:textId="0883AA02" w:rsidR="00F24881" w:rsidRPr="00173747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>Lecture (LEC)</w:t>
                  </w:r>
                </w:p>
              </w:tc>
              <w:tc>
                <w:tcPr>
                  <w:tcW w:w="6135" w:type="dxa"/>
                  <w:vAlign w:val="center"/>
                </w:tcPr>
                <w:p w14:paraId="27144C3F" w14:textId="3E1DC1C1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73747">
                    <w:rPr>
                      <w:rFonts w:ascii="Proximanova-Regular" w:hAnsi="Proximanova-Regular"/>
                      <w:color w:val="000000"/>
                    </w:rPr>
                    <w:t>Standard course type. Lecture courses are led by the instructor and may include a variety of pedagogy types.</w:t>
                  </w:r>
                </w:p>
              </w:tc>
            </w:tr>
            <w:tr w:rsidR="00B6628B" w:rsidRPr="001F01F8" w14:paraId="27E4AE59" w14:textId="77777777" w:rsidTr="18A0FD4A">
              <w:tc>
                <w:tcPr>
                  <w:tcW w:w="2850" w:type="dxa"/>
                  <w:vAlign w:val="center"/>
                </w:tcPr>
                <w:p w14:paraId="4E3743B7" w14:textId="52AA1B85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Lab (LAB)</w:t>
                  </w:r>
                </w:p>
              </w:tc>
              <w:tc>
                <w:tcPr>
                  <w:tcW w:w="6135" w:type="dxa"/>
                  <w:vAlign w:val="center"/>
                </w:tcPr>
                <w:p w14:paraId="392DAA22" w14:textId="37750BC7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  <w:highlight w:val="green"/>
                    </w:rPr>
                    <w:t>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upervised</w:t>
                  </w:r>
                  <w:r w:rsidRPr="00556CA0">
                    <w:rPr>
                      <w:rFonts w:ascii="Proximanova-Regular" w:hAnsi="Proximanova-Regular"/>
                      <w:color w:val="000000"/>
                    </w:rPr>
                    <w:t xml:space="preserve"> laboratory, field experimentation or observation, incorporating practical experience.</w:t>
                  </w:r>
                </w:p>
              </w:tc>
            </w:tr>
            <w:tr w:rsidR="00F24881" w:rsidRPr="001F01F8" w14:paraId="68C11944" w14:textId="77777777" w:rsidTr="18A0FD4A">
              <w:tc>
                <w:tcPr>
                  <w:tcW w:w="2850" w:type="dxa"/>
                  <w:vAlign w:val="center"/>
                </w:tcPr>
                <w:p w14:paraId="330D3743" w14:textId="755E2DFB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092606">
                    <w:rPr>
                      <w:rFonts w:ascii="Proximanova-Regular" w:hAnsi="Proximanova-Regular"/>
                      <w:color w:val="000000"/>
                    </w:rPr>
                    <w:t>Discussion (DIS)</w:t>
                  </w:r>
                </w:p>
              </w:tc>
              <w:tc>
                <w:tcPr>
                  <w:tcW w:w="6135" w:type="dxa"/>
                  <w:vAlign w:val="center"/>
                </w:tcPr>
                <w:p w14:paraId="1D0DCE19" w14:textId="46A8D8D1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Interactional meeting typically serving as a secondary </w:t>
                  </w:r>
                  <w:r w:rsidRPr="00124F70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</w:t>
                  </w:r>
                  <w:r w:rsidR="00124F70" w:rsidRPr="00124F70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lass type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that can include activities such as demonstrations, hands-on engagement</w:t>
                  </w:r>
                  <w:r w:rsidR="000049C2"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</w:t>
                  </w:r>
                  <w:r w:rsidR="000049C2" w:rsidRPr="3B44EC2E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with course material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, case studies, </w:t>
                  </w:r>
                  <w:r w:rsidR="002D08E6" w:rsidRPr="3B44EC2E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and/or</w:t>
                  </w:r>
                  <w:r w:rsidR="002D08E6" w:rsidRPr="3B44EC2E">
                    <w:rPr>
                      <w:rFonts w:ascii="Proximanova-Regular" w:hAnsi="Proximanova-Regular"/>
                      <w:color w:val="000000" w:themeColor="text1"/>
                    </w:rPr>
                    <w:t xml:space="preserve"> </w:t>
                  </w:r>
                  <w:r w:rsidRPr="3B44EC2E">
                    <w:rPr>
                      <w:rFonts w:ascii="Proximanova-Regular" w:hAnsi="Proximanova-Regular"/>
                      <w:color w:val="000000" w:themeColor="text1"/>
                    </w:rPr>
                    <w:t>field experiences.</w:t>
                  </w:r>
                </w:p>
              </w:tc>
            </w:tr>
            <w:tr w:rsidR="00B6628B" w:rsidRPr="001F01F8" w14:paraId="2338A7A0" w14:textId="77777777" w:rsidTr="18A0FD4A">
              <w:tc>
                <w:tcPr>
                  <w:tcW w:w="2850" w:type="dxa"/>
                  <w:vAlign w:val="center"/>
                </w:tcPr>
                <w:p w14:paraId="2D7A8D6C" w14:textId="0204B2FF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>
                    <w:rPr>
                      <w:rFonts w:ascii="Proximanova-Regular" w:hAnsi="Proximanova-Regular"/>
                      <w:color w:val="000000"/>
                    </w:rPr>
                    <w:t>Studio (STD)</w:t>
                  </w:r>
                </w:p>
              </w:tc>
              <w:tc>
                <w:tcPr>
                  <w:tcW w:w="6135" w:type="dxa"/>
                  <w:vAlign w:val="center"/>
                </w:tcPr>
                <w:p w14:paraId="51902DC4" w14:textId="26A31B23" w:rsidR="00B6628B" w:rsidRPr="00092606" w:rsidRDefault="00B6628B" w:rsidP="000D60F2">
                  <w:pPr>
                    <w:pStyle w:val="NormalWeb"/>
                    <w:spacing w:before="0" w:beforeAutospacing="0" w:after="180" w:afterAutospacing="0"/>
                    <w:rPr>
                      <w:rFonts w:ascii="Proximanova-Regular" w:hAnsi="Proximanova-Regular"/>
                      <w:color w:val="000000"/>
                    </w:rPr>
                  </w:pPr>
                  <w:r w:rsidRPr="00DA53FF">
                    <w:rPr>
                      <w:rFonts w:ascii="Proximanova-Regular" w:hAnsi="Proximanova-Regular"/>
                      <w:color w:val="000000"/>
                    </w:rPr>
                    <w:t>Supervised creative and/or artistic endeavors incorporating practical experiences and possibly individualized instruction.</w:t>
                  </w:r>
                </w:p>
              </w:tc>
            </w:tr>
            <w:tr w:rsidR="00F24881" w:rsidRPr="001F01F8" w14:paraId="5E544673" w14:textId="77777777" w:rsidTr="18A0FD4A">
              <w:tc>
                <w:tcPr>
                  <w:tcW w:w="2850" w:type="dxa"/>
                  <w:vAlign w:val="center"/>
                </w:tcPr>
                <w:p w14:paraId="52F3351F" w14:textId="4BC6CAC4" w:rsidR="00F24881" w:rsidRPr="001F01F8" w:rsidRDefault="00F24881" w:rsidP="18A0FD4A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Proseminar and Seminar (SEM)</w:t>
                  </w:r>
                </w:p>
              </w:tc>
              <w:tc>
                <w:tcPr>
                  <w:tcW w:w="6135" w:type="dxa"/>
                  <w:vAlign w:val="center"/>
                </w:tcPr>
                <w:p w14:paraId="5749C3EC" w14:textId="272552D7" w:rsidR="00F24881" w:rsidRPr="001F01F8" w:rsidRDefault="00F24881" w:rsidP="000D60F2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The development and exchange of scholarly information, usually in a small group setting. The scope of work </w:t>
                  </w:r>
                  <w:r w:rsidRPr="00C0687C">
                    <w:rPr>
                      <w:rFonts w:ascii="Proximanova-Regular" w:hAnsi="Proximanova-Regular"/>
                      <w:color w:val="000000"/>
                      <w:highlight w:val="cyan"/>
                    </w:rPr>
                    <w:t>consist</w:t>
                  </w:r>
                  <w:r w:rsidR="00C42896" w:rsidRPr="00C0687C">
                    <w:rPr>
                      <w:rFonts w:ascii="Proximanova-Regular" w:hAnsi="Proximanova-Regular"/>
                      <w:color w:val="000000"/>
                      <w:highlight w:val="cyan"/>
                    </w:rPr>
                    <w:t>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of research by </w:t>
                  </w:r>
                  <w:r w:rsidR="009C0CFB" w:rsidRPr="009C0CFB">
                    <w:rPr>
                      <w:rFonts w:ascii="Proximanova-Regular" w:hAnsi="Proximanova-Regular"/>
                      <w:color w:val="000000"/>
                      <w:highlight w:val="cyan"/>
                    </w:rPr>
                    <w:t>students</w:t>
                  </w:r>
                  <w:r w:rsidRPr="009C0CFB">
                    <w:rPr>
                      <w:rFonts w:ascii="Proximanova-Regular" w:hAnsi="Proximanova-Regular"/>
                      <w:color w:val="000000"/>
                      <w:highlight w:val="cyan"/>
                    </w:rPr>
                    <w:t xml:space="preserve">, </w:t>
                  </w:r>
                  <w:r w:rsidR="009C0CFB" w:rsidRPr="009C0CFB">
                    <w:rPr>
                      <w:rFonts w:ascii="Proximanova-Regular" w:hAnsi="Proximanova-Regular"/>
                      <w:color w:val="000000"/>
                      <w:highlight w:val="cyan"/>
                    </w:rPr>
                    <w:t>sharing the results of research</w:t>
                  </w:r>
                  <w:r w:rsidR="009C0CFB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through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discussion, reports, and/or papers.</w:t>
                  </w:r>
                </w:p>
              </w:tc>
            </w:tr>
            <w:tr w:rsidR="00F24881" w:rsidRPr="001F01F8" w14:paraId="570E4C77" w14:textId="77777777" w:rsidTr="18A0FD4A">
              <w:tc>
                <w:tcPr>
                  <w:tcW w:w="2850" w:type="dxa"/>
                  <w:vAlign w:val="center"/>
                </w:tcPr>
                <w:p w14:paraId="621F81BE" w14:textId="4F99E823" w:rsidR="00F24881" w:rsidRPr="001F01F8" w:rsidRDefault="00F24881" w:rsidP="009E4D77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Colloquium (CLQ)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DC1394D" w14:textId="0702554B" w:rsidR="00F24881" w:rsidRPr="001F01F8" w:rsidRDefault="00F24881" w:rsidP="009E4D77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The exchange of scholarly information and/or secondary research, usually in a small group setting. Instruction often includes </w:t>
                  </w:r>
                  <w:r w:rsidR="00121DD7" w:rsidRPr="00121DD7">
                    <w:rPr>
                      <w:rFonts w:ascii="Proximanova-Regular" w:hAnsi="Proximanova-Regular"/>
                      <w:color w:val="000000"/>
                      <w:highlight w:val="cyan"/>
                    </w:rPr>
                    <w:t>guest</w:t>
                  </w:r>
                  <w:r w:rsidR="00121DD7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 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lectures. Research projects may or may not be required of </w:t>
                  </w:r>
                  <w:r w:rsidRPr="002F51AA">
                    <w:rPr>
                      <w:rFonts w:ascii="Proximanova-Regular" w:hAnsi="Proximanova-Regular"/>
                      <w:color w:val="000000"/>
                      <w:highlight w:val="cyan"/>
                    </w:rPr>
                    <w:t>s</w:t>
                  </w:r>
                  <w:r w:rsidR="002F51AA" w:rsidRPr="002F51AA">
                    <w:rPr>
                      <w:rFonts w:ascii="Proximanova-Regular" w:hAnsi="Proximanova-Regular"/>
                      <w:color w:val="000000"/>
                      <w:highlight w:val="cyan"/>
                    </w:rPr>
                    <w:t>tudents</w:t>
                  </w: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.</w:t>
                  </w:r>
                </w:p>
              </w:tc>
            </w:tr>
            <w:tr w:rsidR="00F24881" w:rsidRPr="001F01F8" w14:paraId="6B3C6D94" w14:textId="77777777" w:rsidTr="18A0FD4A">
              <w:tc>
                <w:tcPr>
                  <w:tcW w:w="2850" w:type="dxa"/>
                  <w:vAlign w:val="center"/>
                </w:tcPr>
                <w:p w14:paraId="5A18154D" w14:textId="0F7E49F0" w:rsidR="00F24881" w:rsidRPr="001F01F8" w:rsidRDefault="00F24881" w:rsidP="004D106D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lastRenderedPageBreak/>
                    <w:t>Workshop (WRK)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8F60290" w14:textId="7AE734C1" w:rsidR="00F24881" w:rsidRPr="001F01F8" w:rsidRDefault="00F24881" w:rsidP="004D106D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practical application of theoretical learning within a small group setting and involving an exchange of ideas and practical methods, skills, and principles.</w:t>
                  </w:r>
                </w:p>
              </w:tc>
            </w:tr>
            <w:tr w:rsidR="00F24881" w:rsidRPr="001F01F8" w14:paraId="2942D44A" w14:textId="77777777" w:rsidTr="18A0FD4A">
              <w:tc>
                <w:tcPr>
                  <w:tcW w:w="2850" w:type="dxa"/>
                  <w:vAlign w:val="center"/>
                </w:tcPr>
                <w:p w14:paraId="74E90F58" w14:textId="57226A1F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Individual Studies (IND)</w:t>
                  </w:r>
                </w:p>
              </w:tc>
              <w:tc>
                <w:tcPr>
                  <w:tcW w:w="6135" w:type="dxa"/>
                  <w:vAlign w:val="center"/>
                </w:tcPr>
                <w:p w14:paraId="2BFE88DF" w14:textId="127F08DA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 xml:space="preserve">Consists of course types including Preceptorship, Directed Research, Internship, Practicum, Independent Study, Research, Case Studies, Master’s Report, Thesis, Master’s Recitals, Dissertation, and Doctoral Recitals. Find individual study course type definitions </w:t>
                  </w:r>
                  <w:hyperlink r:id="rId19" w:anchor="individual" w:history="1">
                    <w:r w:rsidRPr="001F01F8">
                      <w:rPr>
                        <w:rStyle w:val="Hyperlink"/>
                        <w:rFonts w:ascii="Proximanova-Regular" w:hAnsi="Proximanova-Regular"/>
                        <w:highlight w:val="green"/>
                      </w:rPr>
                      <w:t>here</w:t>
                    </w:r>
                  </w:hyperlink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.</w:t>
                  </w:r>
                </w:p>
              </w:tc>
            </w:tr>
            <w:tr w:rsidR="00F24881" w:rsidRPr="001F01F8" w14:paraId="19C97023" w14:textId="77777777" w:rsidTr="18A0FD4A">
              <w:tc>
                <w:tcPr>
                  <w:tcW w:w="2850" w:type="dxa"/>
                  <w:vAlign w:val="center"/>
                </w:tcPr>
                <w:p w14:paraId="03D6EF1B" w14:textId="2D0DB30D" w:rsidR="00F24881" w:rsidRPr="001F01F8" w:rsidRDefault="00F24881" w:rsidP="00F71D78">
                  <w:pPr>
                    <w:pStyle w:val="NormalWeb"/>
                    <w:spacing w:before="0" w:beforeAutospacing="0" w:after="18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Practicum (PRA)</w:t>
                  </w:r>
                </w:p>
              </w:tc>
              <w:tc>
                <w:tcPr>
                  <w:tcW w:w="6135" w:type="dxa"/>
                  <w:vAlign w:val="center"/>
                </w:tcPr>
                <w:p w14:paraId="679F9894" w14:textId="019AD7C3" w:rsidR="00F24881" w:rsidRPr="001F01F8" w:rsidRDefault="00F24881" w:rsidP="00273190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practical application, on an individual basis, of previously studied theory and the collection of data for future theoretical interpretation.</w:t>
                  </w:r>
                </w:p>
              </w:tc>
            </w:tr>
            <w:tr w:rsidR="00F24881" w:rsidRPr="001F01F8" w14:paraId="36160643" w14:textId="77777777" w:rsidTr="18A0FD4A">
              <w:tc>
                <w:tcPr>
                  <w:tcW w:w="2850" w:type="dxa"/>
                </w:tcPr>
                <w:p w14:paraId="5FDFA629" w14:textId="51DFF17C" w:rsidR="00F24881" w:rsidRPr="001F01F8" w:rsidRDefault="00F24881" w:rsidP="18A0FD4A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Bidi"/>
                      <w:sz w:val="22"/>
                      <w:szCs w:val="22"/>
                      <w:highlight w:val="green"/>
                    </w:rPr>
                  </w:pPr>
                  <w:r w:rsidRPr="18A0FD4A">
                    <w:rPr>
                      <w:rFonts w:ascii="Proximanova-Regular" w:hAnsi="Proximanova-Regular"/>
                      <w:color w:val="000000" w:themeColor="text1"/>
                      <w:highlight w:val="green"/>
                    </w:rPr>
                    <w:t>Clinical (CLI)</w:t>
                  </w:r>
                </w:p>
              </w:tc>
              <w:tc>
                <w:tcPr>
                  <w:tcW w:w="6135" w:type="dxa"/>
                </w:tcPr>
                <w:p w14:paraId="21F65C9F" w14:textId="55118B44" w:rsidR="00F24881" w:rsidRPr="001F01F8" w:rsidRDefault="00F24881" w:rsidP="002640AB">
                  <w:pPr>
                    <w:pStyle w:val="NormalWeb"/>
                    <w:spacing w:before="0" w:beforeAutospacing="0" w:after="180" w:afterAutospacing="0"/>
                    <w:rPr>
                      <w:rFonts w:asciiTheme="minorHAnsi" w:hAnsiTheme="minorHAnsi" w:cstheme="minorHAnsi"/>
                      <w:sz w:val="22"/>
                      <w:szCs w:val="22"/>
                      <w:highlight w:val="green"/>
                    </w:rPr>
                  </w:pPr>
                  <w:r w:rsidRPr="001F01F8">
                    <w:rPr>
                      <w:rFonts w:ascii="Proximanova-Regular" w:hAnsi="Proximanova-Regular"/>
                      <w:color w:val="000000"/>
                      <w:highlight w:val="green"/>
                    </w:rPr>
                    <w:t>The development of professional skills through practice with clients, under instructor supervision.</w:t>
                  </w:r>
                </w:p>
              </w:tc>
            </w:tr>
          </w:tbl>
          <w:p w14:paraId="45D6A2F0" w14:textId="10E0AFBC" w:rsidR="009D1AB7" w:rsidRDefault="009D1AB7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38D6F" w14:textId="4139F232" w:rsidR="00C73332" w:rsidRPr="004C2B9C" w:rsidRDefault="00C73332" w:rsidP="002640AB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BAA2AF" w14:textId="3562CB4E" w:rsidR="00936861" w:rsidRDefault="00936861" w:rsidP="004C2B9C"/>
    <w:sectPr w:rsidR="00936861" w:rsidSect="00677415">
      <w:footerReference w:type="default" r:id="rId2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CB28" w14:textId="77777777" w:rsidR="00677415" w:rsidRDefault="00677415" w:rsidP="006E6D55">
      <w:pPr>
        <w:spacing w:before="0" w:after="0" w:line="240" w:lineRule="auto"/>
      </w:pPr>
      <w:r>
        <w:separator/>
      </w:r>
    </w:p>
  </w:endnote>
  <w:endnote w:type="continuationSeparator" w:id="0">
    <w:p w14:paraId="38C8DDCE" w14:textId="77777777" w:rsidR="00677415" w:rsidRDefault="00677415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388AFA4D" w14:textId="77777777" w:rsidR="00677415" w:rsidRDefault="006774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33C8869F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>Last updated: 8/31/2020 7:39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5CD8" w14:textId="77777777" w:rsidR="00677415" w:rsidRDefault="00677415" w:rsidP="006E6D55">
      <w:pPr>
        <w:spacing w:before="0" w:after="0" w:line="240" w:lineRule="auto"/>
      </w:pPr>
      <w:r>
        <w:separator/>
      </w:r>
    </w:p>
  </w:footnote>
  <w:footnote w:type="continuationSeparator" w:id="0">
    <w:p w14:paraId="4DA81C2F" w14:textId="77777777" w:rsidR="00677415" w:rsidRDefault="00677415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614D1743" w14:textId="77777777" w:rsidR="00677415" w:rsidRDefault="006774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018"/>
    <w:multiLevelType w:val="hybridMultilevel"/>
    <w:tmpl w:val="D584C906"/>
    <w:lvl w:ilvl="0" w:tplc="23001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51E3E"/>
    <w:multiLevelType w:val="hybridMultilevel"/>
    <w:tmpl w:val="987C63F0"/>
    <w:lvl w:ilvl="0" w:tplc="35740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8803">
    <w:abstractNumId w:val="9"/>
  </w:num>
  <w:num w:numId="2" w16cid:durableId="1239629854">
    <w:abstractNumId w:val="1"/>
  </w:num>
  <w:num w:numId="3" w16cid:durableId="1258908841">
    <w:abstractNumId w:val="7"/>
  </w:num>
  <w:num w:numId="4" w16cid:durableId="2115392385">
    <w:abstractNumId w:val="8"/>
  </w:num>
  <w:num w:numId="5" w16cid:durableId="681471771">
    <w:abstractNumId w:val="3"/>
  </w:num>
  <w:num w:numId="6" w16cid:durableId="2080133462">
    <w:abstractNumId w:val="5"/>
  </w:num>
  <w:num w:numId="7" w16cid:durableId="1816993010">
    <w:abstractNumId w:val="4"/>
  </w:num>
  <w:num w:numId="8" w16cid:durableId="1537305891">
    <w:abstractNumId w:val="0"/>
  </w:num>
  <w:num w:numId="9" w16cid:durableId="1880824169">
    <w:abstractNumId w:val="10"/>
  </w:num>
  <w:num w:numId="10" w16cid:durableId="642853777">
    <w:abstractNumId w:val="6"/>
  </w:num>
  <w:num w:numId="11" w16cid:durableId="622077787">
    <w:abstractNumId w:val="2"/>
  </w:num>
  <w:num w:numId="12" w16cid:durableId="15861901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49C2"/>
    <w:rsid w:val="00011831"/>
    <w:rsid w:val="00020E45"/>
    <w:rsid w:val="0002637F"/>
    <w:rsid w:val="00026F33"/>
    <w:rsid w:val="00030D63"/>
    <w:rsid w:val="00031B8D"/>
    <w:rsid w:val="000509B0"/>
    <w:rsid w:val="0005113F"/>
    <w:rsid w:val="00053359"/>
    <w:rsid w:val="00061956"/>
    <w:rsid w:val="000851F7"/>
    <w:rsid w:val="00086704"/>
    <w:rsid w:val="0008709C"/>
    <w:rsid w:val="00092606"/>
    <w:rsid w:val="000A1F91"/>
    <w:rsid w:val="000A275D"/>
    <w:rsid w:val="000D60F2"/>
    <w:rsid w:val="000D6A13"/>
    <w:rsid w:val="000E2DEB"/>
    <w:rsid w:val="000F22BF"/>
    <w:rsid w:val="00104008"/>
    <w:rsid w:val="001051C2"/>
    <w:rsid w:val="001121C0"/>
    <w:rsid w:val="00121DD7"/>
    <w:rsid w:val="00124F70"/>
    <w:rsid w:val="00135553"/>
    <w:rsid w:val="0015213D"/>
    <w:rsid w:val="00154076"/>
    <w:rsid w:val="001561B4"/>
    <w:rsid w:val="00157382"/>
    <w:rsid w:val="00166B53"/>
    <w:rsid w:val="0017372E"/>
    <w:rsid w:val="00173747"/>
    <w:rsid w:val="00176504"/>
    <w:rsid w:val="001838C9"/>
    <w:rsid w:val="001B6109"/>
    <w:rsid w:val="001E2640"/>
    <w:rsid w:val="001F01F8"/>
    <w:rsid w:val="001F71DE"/>
    <w:rsid w:val="00201F9C"/>
    <w:rsid w:val="00205281"/>
    <w:rsid w:val="00214200"/>
    <w:rsid w:val="00215C8E"/>
    <w:rsid w:val="002218C0"/>
    <w:rsid w:val="00224D56"/>
    <w:rsid w:val="002254EA"/>
    <w:rsid w:val="00232F37"/>
    <w:rsid w:val="00237798"/>
    <w:rsid w:val="00243DC1"/>
    <w:rsid w:val="00251D68"/>
    <w:rsid w:val="002640AB"/>
    <w:rsid w:val="00273190"/>
    <w:rsid w:val="00281812"/>
    <w:rsid w:val="0029468A"/>
    <w:rsid w:val="00295F17"/>
    <w:rsid w:val="002C765F"/>
    <w:rsid w:val="002D08E6"/>
    <w:rsid w:val="002D2FB3"/>
    <w:rsid w:val="002F04B4"/>
    <w:rsid w:val="002F1091"/>
    <w:rsid w:val="002F35D5"/>
    <w:rsid w:val="002F5065"/>
    <w:rsid w:val="002F51AA"/>
    <w:rsid w:val="00314ED4"/>
    <w:rsid w:val="003202EB"/>
    <w:rsid w:val="00323DCD"/>
    <w:rsid w:val="00336F20"/>
    <w:rsid w:val="0034455F"/>
    <w:rsid w:val="00345F8E"/>
    <w:rsid w:val="00351C16"/>
    <w:rsid w:val="00353967"/>
    <w:rsid w:val="00362380"/>
    <w:rsid w:val="00365743"/>
    <w:rsid w:val="00374B48"/>
    <w:rsid w:val="0039419D"/>
    <w:rsid w:val="003B1C99"/>
    <w:rsid w:val="003D4AE0"/>
    <w:rsid w:val="003F1E49"/>
    <w:rsid w:val="003F3414"/>
    <w:rsid w:val="00403BBE"/>
    <w:rsid w:val="00405577"/>
    <w:rsid w:val="00426812"/>
    <w:rsid w:val="00426F29"/>
    <w:rsid w:val="00444056"/>
    <w:rsid w:val="00444E43"/>
    <w:rsid w:val="0044681F"/>
    <w:rsid w:val="00451983"/>
    <w:rsid w:val="004577E7"/>
    <w:rsid w:val="00460082"/>
    <w:rsid w:val="004769D5"/>
    <w:rsid w:val="00480127"/>
    <w:rsid w:val="00485FB6"/>
    <w:rsid w:val="00497C8A"/>
    <w:rsid w:val="004A3E93"/>
    <w:rsid w:val="004A4B03"/>
    <w:rsid w:val="004B5079"/>
    <w:rsid w:val="004C2B9C"/>
    <w:rsid w:val="004C7FED"/>
    <w:rsid w:val="004D106D"/>
    <w:rsid w:val="00506031"/>
    <w:rsid w:val="005234C4"/>
    <w:rsid w:val="0053DD59"/>
    <w:rsid w:val="00545E12"/>
    <w:rsid w:val="005527C6"/>
    <w:rsid w:val="00556CA0"/>
    <w:rsid w:val="00560172"/>
    <w:rsid w:val="00573FEA"/>
    <w:rsid w:val="005750FA"/>
    <w:rsid w:val="005751F1"/>
    <w:rsid w:val="00577774"/>
    <w:rsid w:val="005A464B"/>
    <w:rsid w:val="005B2D4F"/>
    <w:rsid w:val="005B3399"/>
    <w:rsid w:val="005B4BE6"/>
    <w:rsid w:val="005B6ACA"/>
    <w:rsid w:val="005D0C3A"/>
    <w:rsid w:val="005D5BA5"/>
    <w:rsid w:val="005F4B7B"/>
    <w:rsid w:val="00600DB7"/>
    <w:rsid w:val="00613F26"/>
    <w:rsid w:val="00620780"/>
    <w:rsid w:val="00677415"/>
    <w:rsid w:val="006A2184"/>
    <w:rsid w:val="006D6600"/>
    <w:rsid w:val="006D6EE4"/>
    <w:rsid w:val="006E6D55"/>
    <w:rsid w:val="006F0D4B"/>
    <w:rsid w:val="0070020C"/>
    <w:rsid w:val="007038A4"/>
    <w:rsid w:val="00711E91"/>
    <w:rsid w:val="007162DA"/>
    <w:rsid w:val="00722133"/>
    <w:rsid w:val="007315AD"/>
    <w:rsid w:val="00742AA1"/>
    <w:rsid w:val="00751E58"/>
    <w:rsid w:val="007549FA"/>
    <w:rsid w:val="00765CC0"/>
    <w:rsid w:val="007673B3"/>
    <w:rsid w:val="00776D42"/>
    <w:rsid w:val="00783F87"/>
    <w:rsid w:val="00784BF4"/>
    <w:rsid w:val="00787F31"/>
    <w:rsid w:val="007909A9"/>
    <w:rsid w:val="007946EC"/>
    <w:rsid w:val="007B3270"/>
    <w:rsid w:val="007C0EC1"/>
    <w:rsid w:val="007C7461"/>
    <w:rsid w:val="007D36AE"/>
    <w:rsid w:val="007E3D26"/>
    <w:rsid w:val="007E7598"/>
    <w:rsid w:val="00803D81"/>
    <w:rsid w:val="00804673"/>
    <w:rsid w:val="00806B10"/>
    <w:rsid w:val="008243CC"/>
    <w:rsid w:val="00830FD7"/>
    <w:rsid w:val="00865FC2"/>
    <w:rsid w:val="0087367D"/>
    <w:rsid w:val="008A7F40"/>
    <w:rsid w:val="008B6A08"/>
    <w:rsid w:val="008C5B91"/>
    <w:rsid w:val="00913B2D"/>
    <w:rsid w:val="00916298"/>
    <w:rsid w:val="00916591"/>
    <w:rsid w:val="00936861"/>
    <w:rsid w:val="00941829"/>
    <w:rsid w:val="00941AFA"/>
    <w:rsid w:val="0094250C"/>
    <w:rsid w:val="00962DA5"/>
    <w:rsid w:val="00965775"/>
    <w:rsid w:val="00971342"/>
    <w:rsid w:val="00974648"/>
    <w:rsid w:val="009A0A94"/>
    <w:rsid w:val="009A0DFF"/>
    <w:rsid w:val="009C0CFB"/>
    <w:rsid w:val="009D114E"/>
    <w:rsid w:val="009D1AB7"/>
    <w:rsid w:val="009E4D77"/>
    <w:rsid w:val="00A052BB"/>
    <w:rsid w:val="00A173D1"/>
    <w:rsid w:val="00A43F52"/>
    <w:rsid w:val="00A60101"/>
    <w:rsid w:val="00A6623C"/>
    <w:rsid w:val="00A80746"/>
    <w:rsid w:val="00A934B4"/>
    <w:rsid w:val="00A9440E"/>
    <w:rsid w:val="00AA1872"/>
    <w:rsid w:val="00AA2DEE"/>
    <w:rsid w:val="00AB1BB0"/>
    <w:rsid w:val="00AC03F0"/>
    <w:rsid w:val="00AC3471"/>
    <w:rsid w:val="00AE0440"/>
    <w:rsid w:val="00AE2F38"/>
    <w:rsid w:val="00B11B31"/>
    <w:rsid w:val="00B42C5D"/>
    <w:rsid w:val="00B43778"/>
    <w:rsid w:val="00B47B12"/>
    <w:rsid w:val="00B56E6F"/>
    <w:rsid w:val="00B6628B"/>
    <w:rsid w:val="00B73105"/>
    <w:rsid w:val="00B84438"/>
    <w:rsid w:val="00B84EFD"/>
    <w:rsid w:val="00BC0EA7"/>
    <w:rsid w:val="00BC6E26"/>
    <w:rsid w:val="00BD08AC"/>
    <w:rsid w:val="00BD139A"/>
    <w:rsid w:val="00BD5728"/>
    <w:rsid w:val="00BE1B6B"/>
    <w:rsid w:val="00BE6960"/>
    <w:rsid w:val="00BF45DC"/>
    <w:rsid w:val="00BF5EEC"/>
    <w:rsid w:val="00C031F8"/>
    <w:rsid w:val="00C05C0C"/>
    <w:rsid w:val="00C0687C"/>
    <w:rsid w:val="00C24AB8"/>
    <w:rsid w:val="00C30656"/>
    <w:rsid w:val="00C31F1D"/>
    <w:rsid w:val="00C4181A"/>
    <w:rsid w:val="00C42896"/>
    <w:rsid w:val="00C600E7"/>
    <w:rsid w:val="00C647F1"/>
    <w:rsid w:val="00C66BF7"/>
    <w:rsid w:val="00C73332"/>
    <w:rsid w:val="00C81DEC"/>
    <w:rsid w:val="00CA628A"/>
    <w:rsid w:val="00CB4707"/>
    <w:rsid w:val="00CB5C4B"/>
    <w:rsid w:val="00CB78D9"/>
    <w:rsid w:val="00CD4A28"/>
    <w:rsid w:val="00CF5BB2"/>
    <w:rsid w:val="00D15C07"/>
    <w:rsid w:val="00D27FBD"/>
    <w:rsid w:val="00D3182D"/>
    <w:rsid w:val="00D366CA"/>
    <w:rsid w:val="00D41E0A"/>
    <w:rsid w:val="00D467C3"/>
    <w:rsid w:val="00D52822"/>
    <w:rsid w:val="00D56028"/>
    <w:rsid w:val="00D61885"/>
    <w:rsid w:val="00D62346"/>
    <w:rsid w:val="00D65745"/>
    <w:rsid w:val="00D778B8"/>
    <w:rsid w:val="00DA2F71"/>
    <w:rsid w:val="00DA53FF"/>
    <w:rsid w:val="00DA63CD"/>
    <w:rsid w:val="00DB5F45"/>
    <w:rsid w:val="00DE1838"/>
    <w:rsid w:val="00DF4035"/>
    <w:rsid w:val="00E00B50"/>
    <w:rsid w:val="00E01EAC"/>
    <w:rsid w:val="00E13379"/>
    <w:rsid w:val="00E30B12"/>
    <w:rsid w:val="00E3642F"/>
    <w:rsid w:val="00E54D8C"/>
    <w:rsid w:val="00E87DDF"/>
    <w:rsid w:val="00E90CD5"/>
    <w:rsid w:val="00EA065F"/>
    <w:rsid w:val="00EA6EE3"/>
    <w:rsid w:val="00EB57AA"/>
    <w:rsid w:val="00ED7750"/>
    <w:rsid w:val="00F034E3"/>
    <w:rsid w:val="00F063FB"/>
    <w:rsid w:val="00F24881"/>
    <w:rsid w:val="00F372C0"/>
    <w:rsid w:val="00F5642F"/>
    <w:rsid w:val="00F71D78"/>
    <w:rsid w:val="00F97793"/>
    <w:rsid w:val="00FB3F21"/>
    <w:rsid w:val="00FB6917"/>
    <w:rsid w:val="00FC0BAA"/>
    <w:rsid w:val="00FC3C3A"/>
    <w:rsid w:val="00FD0C25"/>
    <w:rsid w:val="00FD71B0"/>
    <w:rsid w:val="00FE2476"/>
    <w:rsid w:val="00FE7C06"/>
    <w:rsid w:val="00FF54EA"/>
    <w:rsid w:val="00FF5BB5"/>
    <w:rsid w:val="027D03C9"/>
    <w:rsid w:val="0994C1B7"/>
    <w:rsid w:val="0A96BDD2"/>
    <w:rsid w:val="0C6F7D10"/>
    <w:rsid w:val="1018049F"/>
    <w:rsid w:val="1083831A"/>
    <w:rsid w:val="14D9E483"/>
    <w:rsid w:val="15E012AC"/>
    <w:rsid w:val="18A0FD4A"/>
    <w:rsid w:val="18D4366F"/>
    <w:rsid w:val="1942FF19"/>
    <w:rsid w:val="1CEA73C9"/>
    <w:rsid w:val="1EB0FF57"/>
    <w:rsid w:val="1F1DD207"/>
    <w:rsid w:val="1FCEF24C"/>
    <w:rsid w:val="370CCF34"/>
    <w:rsid w:val="3B44EC2E"/>
    <w:rsid w:val="3EC3C465"/>
    <w:rsid w:val="406F5F98"/>
    <w:rsid w:val="46BFAFB6"/>
    <w:rsid w:val="473878D2"/>
    <w:rsid w:val="4A639817"/>
    <w:rsid w:val="4BA2FF81"/>
    <w:rsid w:val="5003DDAD"/>
    <w:rsid w:val="5938F18D"/>
    <w:rsid w:val="5F8F0AB4"/>
    <w:rsid w:val="6ABA1CAC"/>
    <w:rsid w:val="6C1A06D6"/>
    <w:rsid w:val="6F299657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06E90536-C02E-4E73-A6DF-BC32A90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72E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D08E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E12"/>
    <w:rPr>
      <w:color w:val="70B86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istrar.arizona.edu/" TargetMode="External"/><Relationship Id="rId18" Type="http://schemas.openxmlformats.org/officeDocument/2006/relationships/hyperlink" Target="https://catalog.arizona.edu/policy/courses-credit/credit/credit-defini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ursedog-static-public.s3.us-east-2.amazonaws.com/arizona_peoplesoft/Component%20Handout.pdf" TargetMode="External"/><Relationship Id="rId17" Type="http://schemas.openxmlformats.org/officeDocument/2006/relationships/hyperlink" Target="https://coursedog-static-public.s3.us-east-2.amazonaws.com/arizona_peoplesoft/2723014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ursedog-static-public.s3.us-east-2.amazonaws.com/arizona_peoplesoft/Component%20Handou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courses-credit/courses/course-types-compon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.arizona.edu/policy/courses-credit/courses/house-numbered-cours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talog.arizona.edu/policy/university-wide-house-numbered-cour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admin.arizona.edu/sites/default/files/contact_hour_definition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298F55E1B40BB939BC88D8C74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72C-C3EA-48AD-82FD-1CB572BFE1D4}"/>
      </w:docPartPr>
      <w:docPartBody>
        <w:p w:rsidR="003F47FE" w:rsidRDefault="00D233FC" w:rsidP="00D233FC">
          <w:pPr>
            <w:pStyle w:val="E48298F55E1B40BB939BC88D8C749EB2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551D403E94A45A1DB6DA1001D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52B-8E0B-43DD-98C2-936AB078019D}"/>
      </w:docPartPr>
      <w:docPartBody>
        <w:p w:rsidR="00975560" w:rsidRDefault="007F48EA" w:rsidP="007F48EA">
          <w:pPr>
            <w:pStyle w:val="657551D403E94A45A1DB6DA1001D3E8F"/>
          </w:pPr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N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305B8"/>
    <w:rsid w:val="000827C0"/>
    <w:rsid w:val="000955E3"/>
    <w:rsid w:val="000B51F8"/>
    <w:rsid w:val="001E1B20"/>
    <w:rsid w:val="00276F28"/>
    <w:rsid w:val="003F47FE"/>
    <w:rsid w:val="004025CD"/>
    <w:rsid w:val="004813FE"/>
    <w:rsid w:val="004D2079"/>
    <w:rsid w:val="005E7FDF"/>
    <w:rsid w:val="005F1B12"/>
    <w:rsid w:val="006442E3"/>
    <w:rsid w:val="006E64B1"/>
    <w:rsid w:val="00763DD2"/>
    <w:rsid w:val="007F48EA"/>
    <w:rsid w:val="00814A53"/>
    <w:rsid w:val="008A5A09"/>
    <w:rsid w:val="00906912"/>
    <w:rsid w:val="00975560"/>
    <w:rsid w:val="00B575A7"/>
    <w:rsid w:val="00C33292"/>
    <w:rsid w:val="00D233FC"/>
    <w:rsid w:val="00D2770C"/>
    <w:rsid w:val="00DA2B2B"/>
    <w:rsid w:val="00E0027C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8EA"/>
    <w:rPr>
      <w:color w:val="808080"/>
    </w:rPr>
  </w:style>
  <w:style w:type="paragraph" w:customStyle="1" w:styleId="E48298F55E1B40BB939BC88D8C749EB2">
    <w:name w:val="E48298F55E1B40BB939BC88D8C749EB2"/>
    <w:rsid w:val="00D233FC"/>
  </w:style>
  <w:style w:type="paragraph" w:customStyle="1" w:styleId="657551D403E94A45A1DB6DA1001D3E8F">
    <w:name w:val="657551D403E94A45A1DB6DA1001D3E8F"/>
    <w:rsid w:val="007F48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="" xmlns:ma14="http://schemas.microsoft.com/office/mac/drawingml/2011/main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FWX4FJ7X4RDS-913105364-380969</_dlc_DocId>
    <_dlc_DocIdUrl xmlns="70931a3f-c727-45b4-adc7-e3f907e5eefd">
      <Url>https://emailarizona.sharepoint.com/sites/REG-Registrar/_layouts/15/DocIdRedir.aspx?ID=FWX4FJ7X4RDS-913105364-380969</Url>
      <Description>FWX4FJ7X4RDS-913105364-380969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6" ma:contentTypeDescription="Create a new document." ma:contentTypeScope="" ma:versionID="ed3b1fa2af4fe788437bf0e1f7122cea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fa154a3aba53bfc188a9f63844046f16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customXml/itemProps2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4C13CD-2782-49DE-862D-B1066FC6C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Links>
    <vt:vector size="54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2752629</vt:i4>
      </vt:variant>
      <vt:variant>
        <vt:i4>18</vt:i4>
      </vt:variant>
      <vt:variant>
        <vt:i4>0</vt:i4>
      </vt:variant>
      <vt:variant>
        <vt:i4>5</vt:i4>
      </vt:variant>
      <vt:variant>
        <vt:lpwstr>https://catalog.arizona.edu/policy/university-wide-house-numbered-courses</vt:lpwstr>
      </vt:variant>
      <vt:variant>
        <vt:lpwstr>individual</vt:lpwstr>
      </vt:variant>
      <vt:variant>
        <vt:i4>8323149</vt:i4>
      </vt:variant>
      <vt:variant>
        <vt:i4>15</vt:i4>
      </vt:variant>
      <vt:variant>
        <vt:i4>0</vt:i4>
      </vt:variant>
      <vt:variant>
        <vt:i4>5</vt:i4>
      </vt:variant>
      <vt:variant>
        <vt:lpwstr>https://coursedog-static-public.s3.us-east-2.amazonaws.com/arizona_peoplesoft/27230141.pdf</vt:lpwstr>
      </vt:variant>
      <vt:variant>
        <vt:lpwstr/>
      </vt:variant>
      <vt:variant>
        <vt:i4>6815774</vt:i4>
      </vt:variant>
      <vt:variant>
        <vt:i4>12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720917</vt:i4>
      </vt:variant>
      <vt:variant>
        <vt:i4>9</vt:i4>
      </vt:variant>
      <vt:variant>
        <vt:i4>0</vt:i4>
      </vt:variant>
      <vt:variant>
        <vt:i4>5</vt:i4>
      </vt:variant>
      <vt:variant>
        <vt:lpwstr>https://catalog.arizona.edu/policy/courses-credit/courses/house-numbered-courses</vt:lpwstr>
      </vt:variant>
      <vt:variant>
        <vt:lpwstr/>
      </vt:variant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https://academicadmin.arizona.edu/sites/default/files/contact_hour_definitions.pdf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https://coursedog-static-public.s3.us-east-2.amazonaws.com/arizona_peoplesoft/Component Handout.pdf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https://catalog.arizona.edu/policy/courses-credit/courses/course-types-components</vt:lpwstr>
      </vt:variant>
      <vt:variant>
        <vt:lpwstr/>
      </vt:variant>
      <vt:variant>
        <vt:i4>6881296</vt:i4>
      </vt:variant>
      <vt:variant>
        <vt:i4>0</vt:i4>
      </vt:variant>
      <vt:variant>
        <vt:i4>0</vt:i4>
      </vt:variant>
      <vt:variant>
        <vt:i4>5</vt:i4>
      </vt:variant>
      <vt:variant>
        <vt:lpwstr>mailto:cbartlett1@arizona.edu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2024-02-22T23:41:00Z</dcterms:created>
  <dcterms:modified xsi:type="dcterms:W3CDTF">2024-02-22T23:41:00Z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62f53d73-b288-4cb5-84b2-4d95e000a0dd</vt:lpwstr>
  </property>
  <property fmtid="{D5CDD505-2E9C-101B-9397-08002B2CF9AE}" pid="4" name="MediaServiceImageTags">
    <vt:lpwstr/>
  </property>
</Properties>
</file>