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1339" w14:textId="7F6BA2EE" w:rsidR="00EA03A6" w:rsidRPr="00422B49" w:rsidRDefault="00422B49" w:rsidP="00422B49">
      <w:pPr>
        <w:pStyle w:val="Heading2"/>
        <w:shd w:val="clear" w:color="auto" w:fill="FFFFFF"/>
        <w:spacing w:before="240" w:after="120"/>
        <w:rPr>
          <w:rFonts w:ascii="Verdana" w:hAnsi="Verdana"/>
          <w:color w:val="333333"/>
          <w:u w:val="single"/>
        </w:rPr>
      </w:pPr>
      <w:r w:rsidRPr="00422B49">
        <w:rPr>
          <w:rFonts w:ascii="Verdana" w:hAnsi="Verdana"/>
          <w:color w:val="333333"/>
          <w:u w:val="single"/>
        </w:rPr>
        <w:t>American Institutions/Civic Learning</w:t>
      </w:r>
      <w:r w:rsidR="00FC20B1">
        <w:rPr>
          <w:rFonts w:ascii="Verdana" w:hAnsi="Verdana"/>
          <w:color w:val="333333"/>
          <w:u w:val="single"/>
        </w:rPr>
        <w:t xml:space="preserve"> </w:t>
      </w:r>
      <w:r w:rsidR="002758DB">
        <w:rPr>
          <w:rFonts w:ascii="Verdana" w:hAnsi="Verdana"/>
          <w:color w:val="333333"/>
          <w:u w:val="single"/>
        </w:rPr>
        <w:t xml:space="preserve">– </w:t>
      </w:r>
      <w:r w:rsidR="005079C4">
        <w:rPr>
          <w:rFonts w:ascii="Verdana" w:hAnsi="Verdana"/>
          <w:color w:val="333333"/>
          <w:u w:val="single"/>
        </w:rPr>
        <w:t>Foundations</w:t>
      </w:r>
      <w:r w:rsidR="002758DB">
        <w:rPr>
          <w:rFonts w:ascii="Verdana" w:hAnsi="Verdana"/>
          <w:color w:val="333333"/>
          <w:u w:val="single"/>
        </w:rPr>
        <w:t xml:space="preserve"> Model</w:t>
      </w:r>
    </w:p>
    <w:p w14:paraId="4321D79F" w14:textId="0861CE59" w:rsidR="00422B49" w:rsidRDefault="009B14BD" w:rsidP="00422B49">
      <w:r>
        <w:t>Initial Draft Version: JV 1</w:t>
      </w:r>
      <w:r w:rsidR="00D16721">
        <w:t>2/</w:t>
      </w:r>
      <w:r w:rsidR="004303A0">
        <w:t>3</w:t>
      </w:r>
      <w:r>
        <w:t>/2023</w:t>
      </w:r>
    </w:p>
    <w:p w14:paraId="6E063CE0" w14:textId="58AA333A" w:rsidR="00FC20B1" w:rsidRDefault="00FC20B1" w:rsidP="00EA03A6">
      <w:pPr>
        <w:rPr>
          <w:sz w:val="28"/>
          <w:szCs w:val="28"/>
        </w:rPr>
      </w:pPr>
      <w:r>
        <w:rPr>
          <w:sz w:val="28"/>
          <w:szCs w:val="28"/>
        </w:rPr>
        <w:t xml:space="preserve">Pros: This </w:t>
      </w:r>
      <w:r w:rsidR="00A61A06">
        <w:rPr>
          <w:sz w:val="28"/>
          <w:szCs w:val="28"/>
        </w:rPr>
        <w:t>requirement</w:t>
      </w:r>
      <w:r>
        <w:rPr>
          <w:sz w:val="28"/>
          <w:szCs w:val="28"/>
        </w:rPr>
        <w:t xml:space="preserve"> would receive greater emphasis in the GE curriculum by elevating it to the same status as other Foundations areas; Courses meeting this requirement would not compete directly with other courses in the EP &amp; BC part of the GE curriculum since they would be in their own category; Designated combinations of 1-3 course groupings that meet the requirement would give students a relatively limited menu of options that might be easier to navigate than another</w:t>
      </w:r>
      <w:r w:rsidR="00A61A06">
        <w:rPr>
          <w:sz w:val="28"/>
          <w:szCs w:val="28"/>
        </w:rPr>
        <w:t xml:space="preserve"> complex</w:t>
      </w:r>
      <w:r>
        <w:rPr>
          <w:sz w:val="28"/>
          <w:szCs w:val="28"/>
        </w:rPr>
        <w:t xml:space="preserve"> attribute layered </w:t>
      </w:r>
      <w:r w:rsidR="003B0FC6">
        <w:rPr>
          <w:sz w:val="28"/>
          <w:szCs w:val="28"/>
        </w:rPr>
        <w:t>o</w:t>
      </w:r>
      <w:r>
        <w:rPr>
          <w:sz w:val="28"/>
          <w:szCs w:val="28"/>
        </w:rPr>
        <w:t>nto the existing EP &amp; BC array of courses</w:t>
      </w:r>
    </w:p>
    <w:p w14:paraId="294BCB9E" w14:textId="590EA2C2" w:rsidR="00FC20B1" w:rsidRDefault="00FC20B1" w:rsidP="00EA03A6">
      <w:pPr>
        <w:rPr>
          <w:sz w:val="28"/>
          <w:szCs w:val="28"/>
        </w:rPr>
      </w:pPr>
      <w:r>
        <w:rPr>
          <w:sz w:val="28"/>
          <w:szCs w:val="28"/>
        </w:rPr>
        <w:t xml:space="preserve">Cons: Students would have to take 3-9 more units </w:t>
      </w:r>
      <w:r w:rsidR="003B0FC6">
        <w:rPr>
          <w:sz w:val="28"/>
          <w:szCs w:val="28"/>
        </w:rPr>
        <w:t xml:space="preserve">(most likely 6 units) </w:t>
      </w:r>
      <w:r>
        <w:rPr>
          <w:sz w:val="28"/>
          <w:szCs w:val="28"/>
        </w:rPr>
        <w:t xml:space="preserve">total for General Education, unless there are reductions in other parts of the GE curriculum to compensate, such as </w:t>
      </w:r>
      <w:r w:rsidR="00A61A06">
        <w:rPr>
          <w:sz w:val="28"/>
          <w:szCs w:val="28"/>
        </w:rPr>
        <w:t xml:space="preserve">in </w:t>
      </w:r>
      <w:r>
        <w:rPr>
          <w:sz w:val="28"/>
          <w:szCs w:val="28"/>
        </w:rPr>
        <w:t xml:space="preserve">Building Connections, which would result in less demand for courses in those </w:t>
      </w:r>
      <w:r w:rsidR="00BF3561">
        <w:rPr>
          <w:sz w:val="28"/>
          <w:szCs w:val="28"/>
        </w:rPr>
        <w:t>categories</w:t>
      </w:r>
      <w:r>
        <w:rPr>
          <w:sz w:val="28"/>
          <w:szCs w:val="28"/>
        </w:rPr>
        <w:t xml:space="preserve"> and </w:t>
      </w:r>
      <w:r w:rsidR="00592074">
        <w:rPr>
          <w:sz w:val="28"/>
          <w:szCs w:val="28"/>
        </w:rPr>
        <w:t>students not receiving</w:t>
      </w:r>
      <w:r w:rsidR="00A61A06">
        <w:rPr>
          <w:sz w:val="28"/>
          <w:szCs w:val="28"/>
        </w:rPr>
        <w:t xml:space="preserve"> the </w:t>
      </w:r>
      <w:r>
        <w:rPr>
          <w:sz w:val="28"/>
          <w:szCs w:val="28"/>
        </w:rPr>
        <w:t>learning benefits of taking those courses; Lists of options that are manageable for a relatively small number of courses could become unwieldy if the number of options that meet this Foundations requirement expand significantly, in which case an attribute model could be easier</w:t>
      </w:r>
      <w:r w:rsidR="00A61A06">
        <w:rPr>
          <w:sz w:val="28"/>
          <w:szCs w:val="28"/>
        </w:rPr>
        <w:t xml:space="preserve"> for students and advisors</w:t>
      </w:r>
      <w:r>
        <w:rPr>
          <w:sz w:val="28"/>
          <w:szCs w:val="28"/>
        </w:rPr>
        <w:t xml:space="preserve"> to navigate</w:t>
      </w:r>
    </w:p>
    <w:p w14:paraId="224C908D" w14:textId="77777777" w:rsidR="00FC20B1" w:rsidRDefault="00FC20B1" w:rsidP="00EA03A6">
      <w:pPr>
        <w:rPr>
          <w:sz w:val="28"/>
          <w:szCs w:val="28"/>
        </w:rPr>
      </w:pPr>
    </w:p>
    <w:p w14:paraId="021B1EE7" w14:textId="005A466E" w:rsidR="00422B49" w:rsidRPr="006B2D71" w:rsidRDefault="00422B49" w:rsidP="00EA03A6">
      <w:pPr>
        <w:rPr>
          <w:sz w:val="28"/>
          <w:szCs w:val="28"/>
        </w:rPr>
      </w:pPr>
      <w:r w:rsidRPr="00422B49">
        <w:rPr>
          <w:sz w:val="28"/>
          <w:szCs w:val="28"/>
        </w:rPr>
        <w:t>Policy Language:</w:t>
      </w:r>
    </w:p>
    <w:sdt>
      <w:sdtPr>
        <w:rPr>
          <w:rFonts w:ascii="Times New Roman" w:eastAsia="Times New Roman" w:hAnsi="Times New Roman" w:cs="Times New Roman"/>
          <w:color w:val="auto"/>
          <w:sz w:val="24"/>
          <w:szCs w:val="24"/>
        </w:rPr>
        <w:id w:val="1132518897"/>
        <w:placeholder>
          <w:docPart w:val="8F7EF7CA25A548BCA8CDD67B34B6025B"/>
        </w:placeholder>
      </w:sdtPr>
      <w:sdtEndPr>
        <w:rPr>
          <w:highlight w:val="green"/>
        </w:rPr>
      </w:sdtEndPr>
      <w:sdtContent>
        <w:p w14:paraId="04B9B5E9" w14:textId="16864373" w:rsidR="00567C26" w:rsidRPr="00567C26" w:rsidRDefault="00422B49" w:rsidP="00567C26">
          <w:pPr>
            <w:pStyle w:val="Heading2"/>
            <w:shd w:val="clear" w:color="auto" w:fill="FFFFFF"/>
            <w:spacing w:before="240" w:after="120"/>
            <w:rPr>
              <w:rFonts w:ascii="Times New Roman" w:eastAsia="Times New Roman" w:hAnsi="Times New Roman" w:cs="Times New Roman"/>
              <w:b/>
              <w:bCs/>
              <w:color w:val="auto"/>
              <w:sz w:val="24"/>
              <w:szCs w:val="24"/>
            </w:rPr>
          </w:pPr>
          <w:r w:rsidRPr="00FA33F5">
            <w:rPr>
              <w:rFonts w:ascii="Verdana" w:hAnsi="Verdana"/>
              <w:b/>
              <w:bCs/>
              <w:color w:val="49595E"/>
              <w:sz w:val="28"/>
              <w:szCs w:val="28"/>
            </w:rPr>
            <w:t>General Education</w:t>
          </w:r>
          <w:r w:rsidR="00592074">
            <w:rPr>
              <w:rFonts w:ascii="Verdana" w:hAnsi="Verdana"/>
              <w:b/>
              <w:bCs/>
              <w:color w:val="49595E"/>
              <w:sz w:val="28"/>
              <w:szCs w:val="28"/>
            </w:rPr>
            <w:t xml:space="preserve"> Foundations</w:t>
          </w:r>
        </w:p>
        <w:p w14:paraId="47875FE8" w14:textId="1A467088" w:rsidR="00422B49" w:rsidRPr="008F1244" w:rsidRDefault="00422B49" w:rsidP="00422B49">
          <w:pPr>
            <w:pStyle w:val="Heading2"/>
            <w:shd w:val="clear" w:color="auto" w:fill="FFFFFF"/>
            <w:spacing w:before="240" w:after="120"/>
            <w:rPr>
              <w:rFonts w:ascii="Verdana" w:hAnsi="Verdana"/>
              <w:b/>
              <w:bCs/>
              <w:color w:val="49595E"/>
              <w:sz w:val="28"/>
              <w:szCs w:val="28"/>
              <w:highlight w:val="green"/>
            </w:rPr>
          </w:pPr>
          <w:r w:rsidRPr="008F1244">
            <w:rPr>
              <w:rFonts w:ascii="Verdana" w:hAnsi="Verdana"/>
              <w:b/>
              <w:bCs/>
              <w:color w:val="49595E"/>
              <w:sz w:val="28"/>
              <w:szCs w:val="28"/>
              <w:highlight w:val="green"/>
            </w:rPr>
            <w:t xml:space="preserve">American Institutions and Civic Learning </w:t>
          </w:r>
          <w:r w:rsidR="00592074">
            <w:rPr>
              <w:rFonts w:ascii="Verdana" w:hAnsi="Verdana"/>
              <w:b/>
              <w:bCs/>
              <w:color w:val="49595E"/>
              <w:sz w:val="28"/>
              <w:szCs w:val="28"/>
              <w:highlight w:val="green"/>
            </w:rPr>
            <w:t>Requirement</w:t>
          </w:r>
        </w:p>
        <w:p w14:paraId="674094D4" w14:textId="30D4F802" w:rsidR="00422B49" w:rsidRPr="00567C26" w:rsidRDefault="00422B49" w:rsidP="00422B49">
          <w:pPr>
            <w:pStyle w:val="NormalWeb"/>
            <w:shd w:val="clear" w:color="auto" w:fill="FFFFFF"/>
            <w:spacing w:before="0" w:beforeAutospacing="0" w:after="180" w:afterAutospacing="0"/>
            <w:rPr>
              <w:rFonts w:ascii="Verdana" w:hAnsi="Verdana"/>
              <w:color w:val="222222"/>
            </w:rPr>
          </w:pPr>
          <w:r w:rsidRPr="008F1244">
            <w:rPr>
              <w:rFonts w:ascii="Verdana" w:hAnsi="Verdana"/>
              <w:color w:val="333333"/>
              <w:highlight w:val="green"/>
            </w:rPr>
            <w:t>Classes</w:t>
          </w:r>
          <w:r w:rsidR="00567C26">
            <w:rPr>
              <w:rFonts w:ascii="Verdana" w:hAnsi="Verdana"/>
              <w:color w:val="333333"/>
              <w:highlight w:val="green"/>
            </w:rPr>
            <w:t xml:space="preserve"> meeting the Foundations:</w:t>
          </w:r>
          <w:r w:rsidRPr="008F1244">
            <w:rPr>
              <w:rFonts w:ascii="Verdana" w:hAnsi="Verdana"/>
              <w:color w:val="333333"/>
              <w:highlight w:val="green"/>
            </w:rPr>
            <w:t xml:space="preserve"> </w:t>
          </w:r>
          <w:r>
            <w:rPr>
              <w:rFonts w:ascii="Verdana" w:hAnsi="Verdana"/>
              <w:color w:val="333333"/>
              <w:highlight w:val="green"/>
            </w:rPr>
            <w:t>American Institutions and Civic Learning</w:t>
          </w:r>
          <w:r w:rsidR="00567C26">
            <w:rPr>
              <w:rFonts w:ascii="Verdana" w:hAnsi="Verdana"/>
              <w:color w:val="333333"/>
              <w:highlight w:val="green"/>
            </w:rPr>
            <w:t xml:space="preserve"> requirement</w:t>
          </w:r>
          <w:r w:rsidRPr="008F1244">
            <w:rPr>
              <w:rFonts w:ascii="Verdana" w:hAnsi="Verdana"/>
              <w:color w:val="333333"/>
              <w:highlight w:val="green"/>
            </w:rPr>
            <w:t xml:space="preserve"> will focus o</w:t>
          </w:r>
          <w:r w:rsidRPr="009B2751">
            <w:rPr>
              <w:rFonts w:ascii="Verdana" w:hAnsi="Verdana"/>
              <w:color w:val="333333"/>
              <w:highlight w:val="green"/>
            </w:rPr>
            <w:t xml:space="preserve">n the following: </w:t>
          </w:r>
          <w:r w:rsidRPr="009B2751">
            <w:rPr>
              <w:rFonts w:ascii="Verdana" w:hAnsi="Verdana"/>
              <w:color w:val="222222"/>
              <w:highlight w:val="green"/>
            </w:rPr>
            <w:t xml:space="preserve">how the history of the United States continues to shape the present; the basic principles of American constitutional democracy and how they are applied under a republican form of government; the United States Constitution and major American constitutional debates and developments; the essential founding documents and how they have shaped the nature and functions of American Institutions of self-governance; landmark Supreme Court cases that have shaped law and society; the civic actions necessary for effective citizenship and civic participation in a self-governing society – for example, civil dialog and civil </w:t>
          </w:r>
          <w:r w:rsidRPr="009B2751">
            <w:rPr>
              <w:rFonts w:ascii="Verdana" w:hAnsi="Verdana"/>
              <w:color w:val="222222"/>
              <w:highlight w:val="green"/>
            </w:rPr>
            <w:lastRenderedPageBreak/>
            <w:t>disagreement; and basic economic knowledge to critically assess public policy options and to inform professional and personal decisions.</w:t>
          </w:r>
          <w:r>
            <w:rPr>
              <w:rFonts w:ascii="Verdana" w:hAnsi="Verdana"/>
              <w:color w:val="333333"/>
            </w:rPr>
            <w:t> </w:t>
          </w:r>
        </w:p>
        <w:p w14:paraId="3413505E" w14:textId="03D755FA" w:rsidR="00422B49" w:rsidRDefault="00422B49" w:rsidP="00567C26">
          <w:pPr>
            <w:pStyle w:val="NormalWeb"/>
            <w:shd w:val="clear" w:color="auto" w:fill="FFFFFF"/>
            <w:spacing w:before="0" w:beforeAutospacing="0" w:after="180" w:afterAutospacing="0"/>
          </w:pPr>
          <w:r w:rsidRPr="00567C26">
            <w:rPr>
              <w:rFonts w:ascii="Verdana" w:hAnsi="Verdana"/>
              <w:color w:val="333333"/>
              <w:highlight w:val="green"/>
            </w:rPr>
            <w:t xml:space="preserve">Beginning with Fall 2026 matriculants, students must </w:t>
          </w:r>
          <w:r w:rsidR="00567C26" w:rsidRPr="00567C26">
            <w:rPr>
              <w:rFonts w:ascii="Verdana" w:hAnsi="Verdana"/>
              <w:color w:val="333333"/>
              <w:highlight w:val="green"/>
            </w:rPr>
            <w:t xml:space="preserve">take a </w:t>
          </w:r>
          <w:r w:rsidR="00567C26">
            <w:rPr>
              <w:rFonts w:ascii="Verdana" w:hAnsi="Verdana"/>
              <w:color w:val="333333"/>
              <w:highlight w:val="green"/>
            </w:rPr>
            <w:t>set</w:t>
          </w:r>
          <w:r w:rsidR="00567C26" w:rsidRPr="00567C26">
            <w:rPr>
              <w:rFonts w:ascii="Verdana" w:hAnsi="Verdana"/>
              <w:color w:val="333333"/>
              <w:highlight w:val="green"/>
            </w:rPr>
            <w:t xml:space="preserve"> of 1-3</w:t>
          </w:r>
          <w:r w:rsidRPr="00567C26">
            <w:rPr>
              <w:rFonts w:ascii="Verdana" w:hAnsi="Verdana"/>
              <w:color w:val="333333"/>
              <w:highlight w:val="green"/>
            </w:rPr>
            <w:t xml:space="preserve"> courses </w:t>
          </w:r>
          <w:r w:rsidR="00567C26" w:rsidRPr="00567C26">
            <w:rPr>
              <w:rFonts w:ascii="Verdana" w:hAnsi="Verdana"/>
              <w:color w:val="333333"/>
              <w:highlight w:val="green"/>
            </w:rPr>
            <w:t>from an approved list of options that collectively</w:t>
          </w:r>
          <w:r w:rsidRPr="00567C26">
            <w:rPr>
              <w:rFonts w:ascii="Verdana" w:hAnsi="Verdana"/>
              <w:color w:val="333333"/>
              <w:highlight w:val="green"/>
            </w:rPr>
            <w:t xml:space="preserve"> fulfill the </w:t>
          </w:r>
          <w:r w:rsidR="00567C26" w:rsidRPr="00567C26">
            <w:rPr>
              <w:rFonts w:ascii="Verdana" w:hAnsi="Verdana"/>
              <w:color w:val="333333"/>
              <w:highlight w:val="green"/>
            </w:rPr>
            <w:t>Foundations: American Institutions and Civic Learning requirement by addressing all 7 learning outcomes associated with this requirement</w:t>
          </w:r>
          <w:r w:rsidR="00567C26">
            <w:rPr>
              <w:rFonts w:ascii="Verdana" w:hAnsi="Verdana"/>
              <w:color w:val="333333"/>
              <w:highlight w:val="green"/>
            </w:rPr>
            <w:t xml:space="preserve"> across the 1-3 courses in the set</w:t>
          </w:r>
          <w:r w:rsidR="00567C26" w:rsidRPr="00567C26">
            <w:rPr>
              <w:rFonts w:ascii="Verdana" w:hAnsi="Verdana"/>
              <w:color w:val="333333"/>
              <w:highlight w:val="green"/>
            </w:rPr>
            <w:t xml:space="preserve">. </w:t>
          </w:r>
        </w:p>
      </w:sdtContent>
    </w:sdt>
    <w:p w14:paraId="7F277115" w14:textId="77777777" w:rsidR="00592074" w:rsidRDefault="00592074" w:rsidP="00EA03A6"/>
    <w:sdt>
      <w:sdtPr>
        <w:rPr>
          <w:rFonts w:asciiTheme="majorHAnsi" w:eastAsiaTheme="majorEastAsia" w:hAnsiTheme="majorHAnsi" w:cstheme="majorBidi"/>
          <w:color w:val="2F5496" w:themeColor="accent1" w:themeShade="BF"/>
          <w:sz w:val="26"/>
          <w:szCs w:val="26"/>
        </w:rPr>
        <w:id w:val="-1019312953"/>
        <w:placeholder>
          <w:docPart w:val="72C99016D596457482734789119924CB"/>
        </w:placeholder>
      </w:sdtPr>
      <w:sdtEndPr>
        <w:rPr>
          <w:rFonts w:ascii="Times New Roman" w:eastAsia="Times New Roman" w:hAnsi="Times New Roman" w:cs="Times New Roman"/>
          <w:color w:val="auto"/>
          <w:sz w:val="24"/>
          <w:szCs w:val="24"/>
        </w:rPr>
      </w:sdtEndPr>
      <w:sdtContent>
        <w:sdt>
          <w:sdtPr>
            <w:rPr>
              <w:rFonts w:asciiTheme="majorHAnsi" w:eastAsiaTheme="majorEastAsia" w:hAnsiTheme="majorHAnsi" w:cstheme="majorBidi"/>
              <w:color w:val="2F5496" w:themeColor="accent1" w:themeShade="BF"/>
              <w:sz w:val="26"/>
              <w:szCs w:val="26"/>
            </w:rPr>
            <w:id w:val="599538922"/>
            <w:placeholder>
              <w:docPart w:val="9350978B3C4D446091DAA0D31914C4EB"/>
            </w:placeholder>
          </w:sdtPr>
          <w:sdtEndPr>
            <w:rPr>
              <w:rFonts w:ascii="Times New Roman" w:eastAsia="Times New Roman" w:hAnsi="Times New Roman" w:cs="Times New Roman"/>
              <w:color w:val="auto"/>
              <w:sz w:val="24"/>
              <w:szCs w:val="24"/>
            </w:rPr>
          </w:sdtEndPr>
          <w:sdtContent>
            <w:p w14:paraId="75E891EE"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The University's General Education curriculum helps University of Arizona graduates attain fundamental skills and a broad base of knowledge to respond effectively to a complex world. </w:t>
              </w:r>
            </w:p>
            <w:p w14:paraId="76335E07"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All degree-seeking undergraduates must satisfy the requirements of the UA General Education curriculum by completing the following series of courses:</w:t>
              </w:r>
            </w:p>
            <w:p w14:paraId="2BAB3B70" w14:textId="64ABC586"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5" w:history="1">
                <w:r w:rsidR="00EA03A6">
                  <w:rPr>
                    <w:rStyle w:val="Hyperlink"/>
                    <w:rFonts w:ascii="Verdana" w:hAnsi="Verdana"/>
                    <w:b/>
                    <w:bCs/>
                    <w:color w:val="8F1124"/>
                  </w:rPr>
                  <w:t>Foundations</w:t>
                </w:r>
              </w:hyperlink>
              <w:r w:rsidR="00EA03A6">
                <w:rPr>
                  <w:rFonts w:ascii="Verdana" w:hAnsi="Verdana"/>
                  <w:color w:val="333333"/>
                </w:rPr>
                <w:t xml:space="preserve"> - First-Year Writing (Composition), </w:t>
              </w:r>
              <w:r w:rsidR="00567C26" w:rsidRPr="00567C26">
                <w:rPr>
                  <w:rFonts w:ascii="Verdana" w:hAnsi="Verdana"/>
                  <w:color w:val="333333"/>
                  <w:highlight w:val="green"/>
                </w:rPr>
                <w:t>American Institutions and Civic Learning,</w:t>
              </w:r>
              <w:r w:rsidR="00567C26">
                <w:rPr>
                  <w:rFonts w:ascii="Verdana" w:hAnsi="Verdana"/>
                  <w:color w:val="333333"/>
                </w:rPr>
                <w:t xml:space="preserve"> </w:t>
              </w:r>
              <w:r w:rsidR="00EA03A6">
                <w:rPr>
                  <w:rFonts w:ascii="Verdana" w:hAnsi="Verdana"/>
                  <w:color w:val="333333"/>
                </w:rPr>
                <w:t>Mathematics,</w:t>
              </w:r>
              <w:r w:rsidR="00567C26">
                <w:rPr>
                  <w:rFonts w:ascii="Verdana" w:hAnsi="Verdana"/>
                  <w:color w:val="333333"/>
                </w:rPr>
                <w:t xml:space="preserve"> </w:t>
              </w:r>
              <w:r w:rsidR="00EA03A6">
                <w:rPr>
                  <w:rFonts w:ascii="Verdana" w:hAnsi="Verdana"/>
                  <w:color w:val="333333"/>
                </w:rPr>
                <w:t>and Second Language courses</w:t>
              </w:r>
            </w:p>
            <w:p w14:paraId="63140C21"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6" w:history="1">
                <w:r w:rsidR="00EA03A6">
                  <w:rPr>
                    <w:rStyle w:val="Hyperlink"/>
                    <w:rFonts w:ascii="Verdana" w:hAnsi="Verdana"/>
                    <w:b/>
                    <w:bCs/>
                    <w:color w:val="8F1124"/>
                  </w:rPr>
                  <w:t>Introduction to General Education</w:t>
                </w:r>
              </w:hyperlink>
              <w:r w:rsidR="00EA03A6">
                <w:rPr>
                  <w:rFonts w:ascii="Verdana" w:hAnsi="Verdana"/>
                  <w:color w:val="333333"/>
                </w:rPr>
                <w:t xml:space="preserve"> course - Introduces students to General Education, reflecting on learning, and developing an </w:t>
              </w:r>
              <w:proofErr w:type="spellStart"/>
              <w:r w:rsidR="00EA03A6">
                <w:rPr>
                  <w:rFonts w:ascii="Verdana" w:hAnsi="Verdana"/>
                  <w:color w:val="333333"/>
                </w:rPr>
                <w:t>ePortfolio</w:t>
              </w:r>
              <w:proofErr w:type="spellEnd"/>
              <w:r w:rsidR="00EA03A6">
                <w:rPr>
                  <w:rFonts w:ascii="Verdana" w:hAnsi="Verdana"/>
                  <w:color w:val="333333"/>
                </w:rPr>
                <w:t xml:space="preserve">. Required for students admitted as first-year </w:t>
              </w:r>
              <w:proofErr w:type="gramStart"/>
              <w:r w:rsidR="00EA03A6">
                <w:rPr>
                  <w:rFonts w:ascii="Verdana" w:hAnsi="Verdana"/>
                  <w:color w:val="333333"/>
                </w:rPr>
                <w:t>students;</w:t>
              </w:r>
              <w:proofErr w:type="gramEnd"/>
              <w:r w:rsidR="00EA03A6">
                <w:rPr>
                  <w:rFonts w:ascii="Verdana" w:hAnsi="Verdana"/>
                  <w:color w:val="333333"/>
                </w:rPr>
                <w:t xml:space="preserve"> optional for all other students. See policy on Entry/Exit Courses. (1 unit)</w:t>
              </w:r>
            </w:p>
            <w:p w14:paraId="13224308"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7" w:history="1">
                <w:r w:rsidR="00EA03A6">
                  <w:rPr>
                    <w:rStyle w:val="Hyperlink"/>
                    <w:rFonts w:ascii="Verdana" w:hAnsi="Verdana"/>
                    <w:b/>
                    <w:bCs/>
                    <w:color w:val="8F1124"/>
                  </w:rPr>
                  <w:t>Exploring Perspectives</w:t>
                </w:r>
              </w:hyperlink>
              <w:r w:rsidR="00EA03A6">
                <w:rPr>
                  <w:rFonts w:ascii="Verdana" w:hAnsi="Verdana"/>
                  <w:color w:val="333333"/>
                </w:rPr>
                <w:t> courses - Introduce students to four disciplinary domains. The emphasis is on ways of thinking, knowing, and doing in those disciplines. Students will choose at least one course from each domain (12 units minimum), including:</w:t>
              </w:r>
            </w:p>
            <w:p w14:paraId="247232BF"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Artist</w:t>
              </w:r>
            </w:p>
            <w:p w14:paraId="4C117CA3"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Humanist</w:t>
              </w:r>
            </w:p>
            <w:p w14:paraId="55E75C58"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Natural Scientist</w:t>
              </w:r>
            </w:p>
            <w:p w14:paraId="27CE81B9" w14:textId="77777777" w:rsidR="00EA03A6" w:rsidRDefault="00EA03A6" w:rsidP="00EA03A6">
              <w:pPr>
                <w:numPr>
                  <w:ilvl w:val="1"/>
                  <w:numId w:val="2"/>
                </w:numPr>
                <w:shd w:val="clear" w:color="auto" w:fill="FFFFFF"/>
                <w:spacing w:beforeAutospacing="1" w:after="100" w:afterAutospacing="1" w:line="240" w:lineRule="auto"/>
                <w:rPr>
                  <w:rFonts w:ascii="Verdana" w:hAnsi="Verdana"/>
                  <w:color w:val="333333"/>
                </w:rPr>
              </w:pPr>
              <w:r>
                <w:rPr>
                  <w:rFonts w:ascii="Verdana" w:hAnsi="Verdana"/>
                  <w:color w:val="333333"/>
                </w:rPr>
                <w:t>Social Scientist</w:t>
              </w:r>
            </w:p>
            <w:p w14:paraId="3853634F"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8" w:history="1">
                <w:r w:rsidR="00EA03A6">
                  <w:rPr>
                    <w:rStyle w:val="Hyperlink"/>
                    <w:rFonts w:ascii="Verdana" w:hAnsi="Verdana"/>
                    <w:b/>
                    <w:bCs/>
                    <w:color w:val="8F1124"/>
                  </w:rPr>
                  <w:t>Building Connections</w:t>
                </w:r>
              </w:hyperlink>
              <w:r w:rsidR="00EA03A6">
                <w:rPr>
                  <w:rFonts w:ascii="Verdana" w:hAnsi="Verdana"/>
                  <w:color w:val="333333"/>
                </w:rPr>
                <w:t> courses - Bring together knowledge and modes of thinking from two or more disciplines and/or perspectives. Students will choose three courses (9 units minimum).</w:t>
              </w:r>
            </w:p>
            <w:p w14:paraId="7215A404" w14:textId="77777777" w:rsidR="00EA03A6" w:rsidRDefault="00000000" w:rsidP="00EA03A6">
              <w:pPr>
                <w:numPr>
                  <w:ilvl w:val="0"/>
                  <w:numId w:val="2"/>
                </w:numPr>
                <w:shd w:val="clear" w:color="auto" w:fill="FFFFFF"/>
                <w:spacing w:beforeAutospacing="1" w:after="100" w:afterAutospacing="1" w:line="240" w:lineRule="auto"/>
                <w:rPr>
                  <w:rFonts w:ascii="Verdana" w:hAnsi="Verdana"/>
                  <w:color w:val="333333"/>
                </w:rPr>
              </w:pPr>
              <w:hyperlink r:id="rId9" w:history="1">
                <w:r w:rsidR="00EA03A6">
                  <w:rPr>
                    <w:rStyle w:val="Hyperlink"/>
                    <w:rFonts w:ascii="Verdana" w:hAnsi="Verdana"/>
                    <w:b/>
                    <w:bCs/>
                    <w:color w:val="8F1124"/>
                  </w:rPr>
                  <w:t>GE Capstone</w:t>
                </w:r>
              </w:hyperlink>
              <w:r w:rsidR="00EA03A6">
                <w:rPr>
                  <w:rFonts w:ascii="Verdana" w:hAnsi="Verdana"/>
                  <w:color w:val="333333"/>
                </w:rPr>
                <w:t xml:space="preserve"> course - Facilitates student reflection on their General Education experience to complete their </w:t>
              </w:r>
              <w:proofErr w:type="spellStart"/>
              <w:r w:rsidR="00EA03A6">
                <w:rPr>
                  <w:rFonts w:ascii="Verdana" w:hAnsi="Verdana"/>
                  <w:color w:val="333333"/>
                </w:rPr>
                <w:t>ePortfolio</w:t>
              </w:r>
              <w:proofErr w:type="spellEnd"/>
              <w:r w:rsidR="00EA03A6">
                <w:rPr>
                  <w:rFonts w:ascii="Verdana" w:hAnsi="Verdana"/>
                  <w:color w:val="333333"/>
                </w:rPr>
                <w:t xml:space="preserve"> in the GE Capstone course. Required for students admitted as first-year </w:t>
              </w:r>
              <w:proofErr w:type="gramStart"/>
              <w:r w:rsidR="00EA03A6">
                <w:rPr>
                  <w:rFonts w:ascii="Verdana" w:hAnsi="Verdana"/>
                  <w:color w:val="333333"/>
                </w:rPr>
                <w:t>students;</w:t>
              </w:r>
              <w:proofErr w:type="gramEnd"/>
              <w:r w:rsidR="00EA03A6">
                <w:rPr>
                  <w:rFonts w:ascii="Verdana" w:hAnsi="Verdana"/>
                  <w:color w:val="333333"/>
                </w:rPr>
                <w:t xml:space="preserve"> optional for all other students. See policy on Entry/Exit Courses. (1 unit)</w:t>
              </w:r>
            </w:p>
            <w:p w14:paraId="050587D3" w14:textId="56E2D878" w:rsidR="008F1244" w:rsidRPr="00567C26" w:rsidRDefault="00EA03A6" w:rsidP="00567C26">
              <w:pPr>
                <w:pStyle w:val="NormalWeb"/>
                <w:shd w:val="clear" w:color="auto" w:fill="FFFFFF"/>
                <w:spacing w:before="0" w:beforeAutospacing="0" w:after="180" w:afterAutospacing="0"/>
                <w:rPr>
                  <w:rFonts w:ascii="Verdana" w:hAnsi="Verdana"/>
                  <w:color w:val="333333"/>
                </w:rPr>
              </w:pPr>
              <w:r>
                <w:rPr>
                  <w:rFonts w:ascii="Verdana" w:hAnsi="Verdana"/>
                  <w:color w:val="333333"/>
                </w:rPr>
                <w:t>Beginning with Fall 202</w:t>
              </w:r>
              <w:r w:rsidR="008F1244">
                <w:rPr>
                  <w:rFonts w:ascii="Verdana" w:hAnsi="Verdana"/>
                  <w:color w:val="333333"/>
                </w:rPr>
                <w:t>6</w:t>
              </w:r>
              <w:r>
                <w:rPr>
                  <w:rFonts w:ascii="Verdana" w:hAnsi="Verdana"/>
                  <w:color w:val="333333"/>
                </w:rPr>
                <w:t xml:space="preserve"> matriculants, students must choose their Exploring Perspectives and Building Connections courses to fulfill the following </w:t>
              </w:r>
              <w:hyperlink r:id="rId10" w:history="1">
                <w:r>
                  <w:rPr>
                    <w:rStyle w:val="Hyperlink"/>
                    <w:rFonts w:ascii="Verdana" w:eastAsiaTheme="majorEastAsia" w:hAnsi="Verdana"/>
                    <w:b/>
                    <w:bCs/>
                    <w:color w:val="8F1124"/>
                  </w:rPr>
                  <w:t>attribute requirements</w:t>
                </w:r>
              </w:hyperlink>
              <w:r>
                <w:rPr>
                  <w:rFonts w:ascii="Verdana" w:hAnsi="Verdana"/>
                  <w:color w:val="333333"/>
                </w:rPr>
                <w:t>:</w:t>
              </w:r>
            </w:p>
            <w:p w14:paraId="588E8970"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Diversity and Equity Attribute - 2 courses</w:t>
              </w:r>
            </w:p>
            <w:p w14:paraId="6F3B77A2"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Quantitative Reasoning - 2 courses</w:t>
              </w:r>
            </w:p>
            <w:p w14:paraId="57697BE9"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World Cultures and Societies Attribute - 1 </w:t>
              </w:r>
              <w:proofErr w:type="gramStart"/>
              <w:r>
                <w:rPr>
                  <w:rFonts w:ascii="Verdana" w:hAnsi="Verdana"/>
                  <w:color w:val="333333"/>
                </w:rPr>
                <w:t>course</w:t>
              </w:r>
              <w:proofErr w:type="gramEnd"/>
            </w:p>
            <w:p w14:paraId="04C36F71" w14:textId="77777777" w:rsidR="00EA03A6" w:rsidRDefault="00EA03A6" w:rsidP="00EA03A6">
              <w:pPr>
                <w:numPr>
                  <w:ilvl w:val="0"/>
                  <w:numId w:val="3"/>
                </w:numPr>
                <w:shd w:val="clear" w:color="auto" w:fill="FFFFFF"/>
                <w:spacing w:beforeAutospacing="1" w:after="100" w:afterAutospacing="1" w:line="240" w:lineRule="auto"/>
                <w:rPr>
                  <w:rFonts w:ascii="Verdana" w:hAnsi="Verdana"/>
                  <w:color w:val="333333"/>
                </w:rPr>
              </w:pPr>
              <w:r>
                <w:rPr>
                  <w:rFonts w:ascii="Verdana" w:hAnsi="Verdana"/>
                  <w:color w:val="333333"/>
                </w:rPr>
                <w:t>Writing Attribute - 2 courses</w:t>
              </w:r>
            </w:p>
            <w:p w14:paraId="5896F4B3"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lastRenderedPageBreak/>
                <w:t>All courses approved as general education courses in the current General Education program will continue to meet the same requirements for students finishing out the current program.</w:t>
              </w:r>
            </w:p>
            <w:p w14:paraId="32366F23" w14:textId="77777777" w:rsidR="00EA03A6" w:rsidRDefault="00EA03A6" w:rsidP="00EA03A6">
              <w:pPr>
                <w:pStyle w:val="Heading3"/>
                <w:shd w:val="clear" w:color="auto" w:fill="FFFFFF"/>
                <w:spacing w:before="240" w:after="120"/>
                <w:rPr>
                  <w:rFonts w:ascii="Verdana" w:hAnsi="Verdana"/>
                  <w:b/>
                  <w:bCs/>
                  <w:color w:val="49595E"/>
                  <w:sz w:val="32"/>
                  <w:szCs w:val="32"/>
                </w:rPr>
              </w:pPr>
              <w:r>
                <w:rPr>
                  <w:rFonts w:ascii="Verdana" w:hAnsi="Verdana"/>
                  <w:b/>
                  <w:bCs/>
                  <w:color w:val="49595E"/>
                  <w:sz w:val="32"/>
                  <w:szCs w:val="32"/>
                </w:rPr>
                <w:t>General Education policies pertaining to transfer students:</w:t>
              </w:r>
            </w:p>
            <w:p w14:paraId="6D527212" w14:textId="77777777" w:rsidR="00EA03A6" w:rsidRDefault="00000000" w:rsidP="00EA03A6">
              <w:pPr>
                <w:numPr>
                  <w:ilvl w:val="0"/>
                  <w:numId w:val="4"/>
                </w:numPr>
                <w:shd w:val="clear" w:color="auto" w:fill="FFFFFF"/>
                <w:spacing w:beforeAutospacing="1" w:after="100" w:afterAutospacing="1" w:line="240" w:lineRule="auto"/>
                <w:rPr>
                  <w:rFonts w:ascii="Verdana" w:hAnsi="Verdana"/>
                  <w:color w:val="333333"/>
                  <w:sz w:val="24"/>
                  <w:szCs w:val="24"/>
                </w:rPr>
              </w:pPr>
              <w:hyperlink r:id="rId11" w:history="1">
                <w:r w:rsidR="00EA03A6">
                  <w:rPr>
                    <w:rStyle w:val="Hyperlink"/>
                    <w:rFonts w:ascii="Verdana" w:hAnsi="Verdana"/>
                    <w:b/>
                    <w:bCs/>
                    <w:color w:val="8F1124"/>
                  </w:rPr>
                  <w:t>General Education Transfer Credit</w:t>
                </w:r>
              </w:hyperlink>
            </w:p>
            <w:p w14:paraId="0EEF0D02" w14:textId="77777777" w:rsidR="00EA03A6" w:rsidRDefault="00EA03A6" w:rsidP="00EA03A6">
              <w:pPr>
                <w:pStyle w:val="Heading3"/>
                <w:shd w:val="clear" w:color="auto" w:fill="FFFFFF"/>
                <w:spacing w:before="240" w:after="120"/>
                <w:rPr>
                  <w:rFonts w:ascii="Verdana" w:hAnsi="Verdana"/>
                  <w:b/>
                  <w:bCs/>
                  <w:color w:val="49595E"/>
                  <w:sz w:val="32"/>
                  <w:szCs w:val="32"/>
                </w:rPr>
              </w:pPr>
              <w:r>
                <w:rPr>
                  <w:rFonts w:ascii="Verdana" w:hAnsi="Verdana"/>
                  <w:b/>
                  <w:bCs/>
                  <w:color w:val="49595E"/>
                  <w:sz w:val="32"/>
                  <w:szCs w:val="32"/>
                </w:rPr>
                <w:t>Your Specific Requirements:</w:t>
              </w:r>
            </w:p>
            <w:p w14:paraId="03D2D1EF" w14:textId="77777777" w:rsidR="00EA03A6" w:rsidRDefault="00EA03A6" w:rsidP="00EA03A6">
              <w:pPr>
                <w:pStyle w:val="NormalWeb"/>
                <w:shd w:val="clear" w:color="auto" w:fill="FFFFFF"/>
                <w:spacing w:before="0" w:beforeAutospacing="0" w:after="180" w:afterAutospacing="0"/>
                <w:rPr>
                  <w:rFonts w:ascii="Verdana" w:hAnsi="Verdana"/>
                  <w:color w:val="333333"/>
                </w:rPr>
              </w:pPr>
              <w:r>
                <w:rPr>
                  <w:rFonts w:ascii="Verdana" w:hAnsi="Verdana"/>
                  <w:color w:val="333333"/>
                </w:rPr>
                <w:t>To see the requirements specific to your major and degree program, consult the general </w:t>
              </w:r>
              <w:hyperlink r:id="rId12" w:tgtFrame="_blank" w:history="1">
                <w:r>
                  <w:rPr>
                    <w:rStyle w:val="Hyperlink"/>
                    <w:rFonts w:ascii="Verdana" w:eastAsiaTheme="majorEastAsia" w:hAnsi="Verdana"/>
                    <w:b/>
                    <w:bCs/>
                    <w:color w:val="8F1124"/>
                  </w:rPr>
                  <w:t>Academic Advisement Reports</w:t>
                </w:r>
                <w:r>
                  <w:rPr>
                    <w:rStyle w:val="element-invisible"/>
                    <w:rFonts w:ascii="Verdana" w:hAnsi="Verdana"/>
                    <w:b/>
                    <w:bCs/>
                    <w:color w:val="8F1124"/>
                  </w:rPr>
                  <w:t>(link is external)</w:t>
                </w:r>
              </w:hyperlink>
              <w:r>
                <w:rPr>
                  <w:rFonts w:ascii="Verdana" w:hAnsi="Verdana"/>
                  <w:color w:val="333333"/>
                </w:rPr>
                <w:t> or your personal Advisement Report in </w:t>
              </w:r>
              <w:proofErr w:type="spellStart"/>
              <w:r>
                <w:fldChar w:fldCharType="begin"/>
              </w:r>
              <w:r>
                <w:instrText>HYPERLINK "http://uaccess.arizona.edu/" \t "_blank"</w:instrText>
              </w:r>
              <w:r>
                <w:fldChar w:fldCharType="separate"/>
              </w:r>
              <w:r>
                <w:rPr>
                  <w:rStyle w:val="Hyperlink"/>
                  <w:rFonts w:ascii="Verdana" w:eastAsiaTheme="majorEastAsia" w:hAnsi="Verdana"/>
                  <w:b/>
                  <w:bCs/>
                  <w:color w:val="8F1124"/>
                </w:rPr>
                <w:t>UAccess</w:t>
              </w:r>
              <w:proofErr w:type="spellEnd"/>
              <w:r>
                <w:rPr>
                  <w:rStyle w:val="Hyperlink"/>
                  <w:rFonts w:ascii="Verdana" w:eastAsiaTheme="majorEastAsia" w:hAnsi="Verdana"/>
                  <w:b/>
                  <w:bCs/>
                  <w:color w:val="8F1124"/>
                </w:rPr>
                <w:t xml:space="preserve"> Student</w:t>
              </w:r>
              <w:r>
                <w:rPr>
                  <w:rStyle w:val="element-invisible"/>
                  <w:rFonts w:ascii="Verdana" w:hAnsi="Verdana"/>
                  <w:b/>
                  <w:bCs/>
                  <w:color w:val="8F1124"/>
                </w:rPr>
                <w:t>(link is external)</w:t>
              </w:r>
              <w:r>
                <w:fldChar w:fldCharType="end"/>
              </w:r>
              <w:r>
                <w:rPr>
                  <w:rFonts w:ascii="Verdana" w:hAnsi="Verdana"/>
                  <w:color w:val="333333"/>
                </w:rPr>
                <w:t>.  Please direct questions to your </w:t>
              </w:r>
              <w:hyperlink r:id="rId13" w:tgtFrame="_blank" w:history="1">
                <w:r>
                  <w:rPr>
                    <w:rStyle w:val="Hyperlink"/>
                    <w:rFonts w:ascii="Verdana" w:eastAsiaTheme="majorEastAsia" w:hAnsi="Verdana"/>
                    <w:b/>
                    <w:bCs/>
                    <w:color w:val="8F1124"/>
                  </w:rPr>
                  <w:t xml:space="preserve">academic </w:t>
                </w:r>
                <w:proofErr w:type="gramStart"/>
                <w:r>
                  <w:rPr>
                    <w:rStyle w:val="Hyperlink"/>
                    <w:rFonts w:ascii="Verdana" w:eastAsiaTheme="majorEastAsia" w:hAnsi="Verdana"/>
                    <w:b/>
                    <w:bCs/>
                    <w:color w:val="8F1124"/>
                  </w:rPr>
                  <w:t>advisor</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w:t>
              </w:r>
            </w:p>
            <w:p w14:paraId="49CC66E2" w14:textId="77777777" w:rsidR="00EA03A6" w:rsidRDefault="00EA03A6" w:rsidP="00EA03A6">
              <w:pPr>
                <w:pStyle w:val="Heading3"/>
                <w:shd w:val="clear" w:color="auto" w:fill="FFFFFF"/>
                <w:spacing w:before="240" w:after="120"/>
                <w:rPr>
                  <w:rFonts w:ascii="Verdana" w:hAnsi="Verdana"/>
                  <w:color w:val="49595E"/>
                  <w:sz w:val="32"/>
                  <w:szCs w:val="32"/>
                </w:rPr>
              </w:pPr>
              <w:r>
                <w:rPr>
                  <w:rFonts w:ascii="Verdana" w:hAnsi="Verdana"/>
                  <w:b/>
                  <w:bCs/>
                  <w:color w:val="49595E"/>
                  <w:sz w:val="32"/>
                  <w:szCs w:val="32"/>
                </w:rPr>
                <w:t>Office of General Education:</w:t>
              </w:r>
            </w:p>
            <w:p w14:paraId="389DA17F" w14:textId="761380CB" w:rsidR="009B2751" w:rsidRPr="00760946" w:rsidRDefault="00EA03A6" w:rsidP="00760946">
              <w:pPr>
                <w:pStyle w:val="NormalWeb"/>
                <w:shd w:val="clear" w:color="auto" w:fill="FFFFFF"/>
                <w:spacing w:before="0" w:beforeAutospacing="0" w:after="180" w:afterAutospacing="0"/>
                <w:rPr>
                  <w:rFonts w:ascii="Verdana" w:hAnsi="Verdana"/>
                  <w:color w:val="333333"/>
                </w:rPr>
              </w:pPr>
              <w:r>
                <w:rPr>
                  <w:rFonts w:ascii="Verdana" w:hAnsi="Verdana"/>
                  <w:color w:val="333333"/>
                </w:rPr>
                <w:t> The </w:t>
              </w:r>
              <w:hyperlink r:id="rId14" w:tgtFrame="_blank" w:history="1">
                <w:r>
                  <w:rPr>
                    <w:rStyle w:val="Hyperlink"/>
                    <w:rFonts w:ascii="Verdana" w:eastAsiaTheme="majorEastAsia" w:hAnsi="Verdana"/>
                    <w:b/>
                    <w:bCs/>
                    <w:color w:val="8F1124"/>
                  </w:rPr>
                  <w:t xml:space="preserve">Office of General </w:t>
                </w:r>
                <w:proofErr w:type="gramStart"/>
                <w:r>
                  <w:rPr>
                    <w:rStyle w:val="Hyperlink"/>
                    <w:rFonts w:ascii="Verdana" w:eastAsiaTheme="majorEastAsia" w:hAnsi="Verdana"/>
                    <w:b/>
                    <w:bCs/>
                    <w:color w:val="8F1124"/>
                  </w:rPr>
                  <w:t>Education</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 administers the University of Arizona's General Education Curriculum.</w:t>
              </w:r>
            </w:p>
          </w:sdtContent>
        </w:sdt>
      </w:sdtContent>
    </w:sdt>
    <w:p w14:paraId="089AA404" w14:textId="07937426" w:rsidR="00567C26" w:rsidRDefault="00567C26" w:rsidP="00EA03A6"/>
    <w:p w14:paraId="567A3EA0" w14:textId="1773345D" w:rsidR="00567C26" w:rsidRPr="00592074" w:rsidRDefault="009B2751" w:rsidP="00EA03A6">
      <w:pPr>
        <w:rPr>
          <w:sz w:val="28"/>
          <w:szCs w:val="28"/>
        </w:rPr>
      </w:pPr>
      <w:r w:rsidRPr="00592074">
        <w:rPr>
          <w:sz w:val="28"/>
          <w:szCs w:val="28"/>
        </w:rPr>
        <w:t>*</w:t>
      </w:r>
      <w:r w:rsidR="004303A0" w:rsidRPr="00592074">
        <w:rPr>
          <w:i/>
          <w:iCs/>
          <w:sz w:val="28"/>
          <w:szCs w:val="28"/>
        </w:rPr>
        <w:t xml:space="preserve">Special </w:t>
      </w:r>
      <w:r w:rsidR="00567C26" w:rsidRPr="00592074">
        <w:rPr>
          <w:i/>
          <w:iCs/>
          <w:sz w:val="28"/>
          <w:szCs w:val="28"/>
        </w:rPr>
        <w:t xml:space="preserve">Note: </w:t>
      </w:r>
      <w:r w:rsidR="004303A0" w:rsidRPr="00592074">
        <w:rPr>
          <w:i/>
          <w:iCs/>
          <w:sz w:val="28"/>
          <w:szCs w:val="28"/>
        </w:rPr>
        <w:t>An</w:t>
      </w:r>
      <w:r w:rsidR="00567C26" w:rsidRPr="00592074">
        <w:rPr>
          <w:i/>
          <w:iCs/>
          <w:sz w:val="28"/>
          <w:szCs w:val="28"/>
        </w:rPr>
        <w:t xml:space="preserve"> additional Foundations requirement could be accommodated by expanding the overall size of the General Education program or by </w:t>
      </w:r>
      <w:r w:rsidR="006571BA" w:rsidRPr="00592074">
        <w:rPr>
          <w:i/>
          <w:iCs/>
          <w:sz w:val="28"/>
          <w:szCs w:val="28"/>
        </w:rPr>
        <w:t>reducing the number of courses required</w:t>
      </w:r>
      <w:r w:rsidR="00592074">
        <w:rPr>
          <w:i/>
          <w:iCs/>
          <w:sz w:val="28"/>
          <w:szCs w:val="28"/>
        </w:rPr>
        <w:t xml:space="preserve"> in other areas</w:t>
      </w:r>
      <w:r w:rsidR="006571BA" w:rsidRPr="00592074">
        <w:rPr>
          <w:i/>
          <w:iCs/>
          <w:sz w:val="28"/>
          <w:szCs w:val="28"/>
        </w:rPr>
        <w:t>.</w:t>
      </w:r>
    </w:p>
    <w:p w14:paraId="2D4A4999" w14:textId="77777777" w:rsidR="006571BA" w:rsidRDefault="006571BA" w:rsidP="00EA03A6"/>
    <w:p w14:paraId="0A0D5447" w14:textId="2186E424" w:rsidR="009B2751" w:rsidRPr="00592074" w:rsidRDefault="009B2751" w:rsidP="00EA03A6">
      <w:pPr>
        <w:rPr>
          <w:b/>
          <w:bCs/>
          <w:sz w:val="28"/>
          <w:szCs w:val="28"/>
        </w:rPr>
      </w:pPr>
      <w:r w:rsidRPr="00760946">
        <w:rPr>
          <w:b/>
          <w:bCs/>
          <w:sz w:val="28"/>
          <w:szCs w:val="28"/>
        </w:rPr>
        <w:t>Learning Outcome for American Institutions and Civic Learning Attribute:</w:t>
      </w:r>
    </w:p>
    <w:p w14:paraId="7122FE08" w14:textId="74DF5106" w:rsidR="009B2751" w:rsidRDefault="00567C26" w:rsidP="00EA03A6">
      <w:r>
        <w:t>Learning outcome for a course that meets the Foundations: American Institutions and Civic Learning requirement in a single course (</w:t>
      </w:r>
      <w:r w:rsidR="00D16721">
        <w:t>described more fully in the seven learning outcomes below</w:t>
      </w:r>
      <w:r>
        <w:t>)</w:t>
      </w:r>
      <w:r w:rsidR="009B2751">
        <w:t>:</w:t>
      </w:r>
    </w:p>
    <w:p w14:paraId="74BE390A" w14:textId="77777777" w:rsidR="00BF3561" w:rsidRPr="00F45F7D" w:rsidRDefault="00BF3561" w:rsidP="00BF3561">
      <w:pPr>
        <w:rPr>
          <w:rFonts w:cstheme="minorHAnsi"/>
          <w:b/>
          <w:bCs/>
        </w:rPr>
      </w:pPr>
      <w:bookmarkStart w:id="0" w:name="_Hlk152501693"/>
      <w:r w:rsidRPr="00D16721">
        <w:rPr>
          <w:rFonts w:cstheme="minorHAnsi"/>
          <w:b/>
          <w:bCs/>
        </w:rPr>
        <w:t xml:space="preserve">Students will analyze and evaluate </w:t>
      </w:r>
      <w:r>
        <w:rPr>
          <w:rFonts w:cstheme="minorHAnsi"/>
          <w:b/>
          <w:bCs/>
        </w:rPr>
        <w:t xml:space="preserve">multiple perspectives on </w:t>
      </w:r>
      <w:r w:rsidRPr="00D16721">
        <w:rPr>
          <w:rFonts w:cstheme="minorHAnsi"/>
          <w:b/>
          <w:bCs/>
        </w:rPr>
        <w:t>American institutions, focusing on how U.S. history has shaped the present, principles of constitutional democracy and how they have been applied under a republican form of government, debates over the U.S. Constitution and other founding documents, Supreme Court cases and their effects on law and society, civic participation and civil dialogue, and economic knowledge for public policy and personal or professional decisions.</w:t>
      </w:r>
    </w:p>
    <w:bookmarkEnd w:id="0"/>
    <w:p w14:paraId="27D17348" w14:textId="70F41505" w:rsidR="009B2751" w:rsidRPr="00760946" w:rsidRDefault="00567C26" w:rsidP="00760946">
      <w:r>
        <w:t>Combinations of 2-3 courses that collectively meet the Foundations: American Institutions and Civic Learning requirement would be approved in sets that collectively address all 7 of the learning outcomes below</w:t>
      </w:r>
      <w:r w:rsidR="009B2751">
        <w:t>:</w:t>
      </w:r>
    </w:p>
    <w:p w14:paraId="71932336" w14:textId="704321E4" w:rsidR="009B2751" w:rsidRDefault="009B2751" w:rsidP="009B2751">
      <w:pPr>
        <w:shd w:val="clear" w:color="auto" w:fill="FFFFFF"/>
        <w:rPr>
          <w:b/>
          <w:color w:val="222222"/>
        </w:rPr>
      </w:pPr>
      <w:bookmarkStart w:id="1" w:name="_Hlk152351047"/>
      <w:r>
        <w:rPr>
          <w:b/>
          <w:color w:val="222222"/>
        </w:rPr>
        <w:t>I. Identify key events, processes, and periods in United States history, examine conflicting perspectives on those topics, and analyze how those parts of United States history continue to shape the present.</w:t>
      </w:r>
    </w:p>
    <w:p w14:paraId="20704771" w14:textId="330C0518" w:rsidR="009B2751" w:rsidRDefault="009B2751" w:rsidP="009B2751">
      <w:pPr>
        <w:shd w:val="clear" w:color="auto" w:fill="FFFFFF"/>
        <w:rPr>
          <w:b/>
          <w:color w:val="222222"/>
        </w:rPr>
      </w:pPr>
      <w:r>
        <w:rPr>
          <w:b/>
          <w:color w:val="222222"/>
        </w:rPr>
        <w:lastRenderedPageBreak/>
        <w:t xml:space="preserve">II. Identify and assess different perspectives on the basic principles of United States constitutional democracy, including its structure, rights, and fundamental protections, and analyze how these principles have been applied under a republican form of government as it evolved over time. </w:t>
      </w:r>
    </w:p>
    <w:p w14:paraId="61E7FB63" w14:textId="6147AE2E" w:rsidR="009B2751" w:rsidRDefault="009B2751" w:rsidP="009B2751">
      <w:pPr>
        <w:shd w:val="clear" w:color="auto" w:fill="FFFFFF"/>
        <w:rPr>
          <w:b/>
          <w:color w:val="222222"/>
        </w:rPr>
      </w:pPr>
      <w:r>
        <w:rPr>
          <w:b/>
          <w:color w:val="222222"/>
        </w:rPr>
        <w:t>III. Examine the United States Constitution, including one or more amendments, major constitutional debates, and theories of constitutional interpretation, and analyze their impact on subsequent historical developments.</w:t>
      </w:r>
    </w:p>
    <w:p w14:paraId="33268F01" w14:textId="65221FF6" w:rsidR="009B2751" w:rsidRDefault="009B2751" w:rsidP="009B2751">
      <w:pPr>
        <w:shd w:val="clear" w:color="auto" w:fill="FFFFFF"/>
        <w:rPr>
          <w:b/>
          <w:color w:val="222222"/>
        </w:rPr>
      </w:pPr>
      <w:r>
        <w:rPr>
          <w:b/>
          <w:color w:val="222222"/>
        </w:rPr>
        <w:t xml:space="preserve">IV. Analyze primary philosophical, historical, and political documents that influenced the founding of the U.S. government and its </w:t>
      </w:r>
      <w:proofErr w:type="gramStart"/>
      <w:r>
        <w:rPr>
          <w:b/>
          <w:color w:val="222222"/>
        </w:rPr>
        <w:t>structure, and</w:t>
      </w:r>
      <w:proofErr w:type="gramEnd"/>
      <w:r>
        <w:rPr>
          <w:b/>
          <w:color w:val="222222"/>
        </w:rPr>
        <w:t xml:space="preserve"> evaluate the role these documents played in shaping U.S. institutions.</w:t>
      </w:r>
    </w:p>
    <w:p w14:paraId="2C135C08" w14:textId="779BDDF5" w:rsidR="009B2751" w:rsidRDefault="009B2751" w:rsidP="009B2751">
      <w:pPr>
        <w:shd w:val="clear" w:color="auto" w:fill="FFFFFF"/>
        <w:rPr>
          <w:b/>
          <w:color w:val="222222"/>
        </w:rPr>
      </w:pPr>
      <w:r>
        <w:rPr>
          <w:b/>
          <w:color w:val="222222"/>
        </w:rPr>
        <w:t xml:space="preserve">V. Evaluate landmark Supreme Court cases and assess the court’s role in shaping law and society. </w:t>
      </w:r>
    </w:p>
    <w:p w14:paraId="63BDAA87" w14:textId="187EF123" w:rsidR="009B2751" w:rsidRDefault="009B2751" w:rsidP="009B2751">
      <w:pPr>
        <w:shd w:val="clear" w:color="auto" w:fill="FFFFFF"/>
        <w:rPr>
          <w:color w:val="222222"/>
        </w:rPr>
      </w:pPr>
      <w:r>
        <w:rPr>
          <w:b/>
          <w:color w:val="222222"/>
        </w:rPr>
        <w:t xml:space="preserve">VI. Demonstrate and apply the skills necessary for effective citizenship, including civil dialogue and civic participation, shaped by effective problem-solving and information literacy, by employing active learning opportunities, community-engaged learning, service learning, or experiential learning. </w:t>
      </w:r>
    </w:p>
    <w:p w14:paraId="74F65D66" w14:textId="765D90E8" w:rsidR="009B2751" w:rsidRDefault="009B2751" w:rsidP="009B2751">
      <w:pPr>
        <w:shd w:val="clear" w:color="auto" w:fill="FFFFFF"/>
        <w:spacing w:before="0" w:after="0" w:line="240" w:lineRule="auto"/>
        <w:rPr>
          <w:b/>
          <w:color w:val="222222"/>
        </w:rPr>
      </w:pPr>
      <w:r>
        <w:rPr>
          <w:b/>
          <w:color w:val="222222"/>
        </w:rPr>
        <w:t>VII. Explain and assess how economic data, tools, and theories are applied to compare and</w:t>
      </w:r>
    </w:p>
    <w:p w14:paraId="637FDD8C" w14:textId="30496FA5" w:rsidR="00760946" w:rsidRPr="00422B49" w:rsidRDefault="009B2751" w:rsidP="00422B49">
      <w:pPr>
        <w:shd w:val="clear" w:color="auto" w:fill="FFFFFF"/>
        <w:spacing w:before="0" w:after="0" w:line="240" w:lineRule="auto"/>
        <w:rPr>
          <w:b/>
          <w:color w:val="222222"/>
        </w:rPr>
      </w:pPr>
      <w:r>
        <w:rPr>
          <w:b/>
          <w:color w:val="222222"/>
        </w:rPr>
        <w:t>evaluate current or historical public policies, as well as professional and personal decisions.</w:t>
      </w:r>
    </w:p>
    <w:bookmarkEnd w:id="1"/>
    <w:p w14:paraId="267D51F7" w14:textId="77777777" w:rsidR="009B2751" w:rsidRDefault="009B2751" w:rsidP="00EA03A6"/>
    <w:sectPr w:rsidR="009B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462"/>
    <w:multiLevelType w:val="multilevel"/>
    <w:tmpl w:val="3A5E89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0D317AE"/>
    <w:multiLevelType w:val="multilevel"/>
    <w:tmpl w:val="497C81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40C3E8C"/>
    <w:multiLevelType w:val="multilevel"/>
    <w:tmpl w:val="6844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21DF9"/>
    <w:multiLevelType w:val="multilevel"/>
    <w:tmpl w:val="15BAE5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9D950A0"/>
    <w:multiLevelType w:val="multilevel"/>
    <w:tmpl w:val="BD6428A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203830A0"/>
    <w:multiLevelType w:val="multilevel"/>
    <w:tmpl w:val="2CAC30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7054B40"/>
    <w:multiLevelType w:val="multilevel"/>
    <w:tmpl w:val="45C0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17F0B"/>
    <w:multiLevelType w:val="multilevel"/>
    <w:tmpl w:val="4E9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152D2"/>
    <w:multiLevelType w:val="multilevel"/>
    <w:tmpl w:val="2530F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A1159"/>
    <w:multiLevelType w:val="multilevel"/>
    <w:tmpl w:val="4F58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231CF"/>
    <w:multiLevelType w:val="multilevel"/>
    <w:tmpl w:val="FB5A63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288705844">
    <w:abstractNumId w:val="7"/>
  </w:num>
  <w:num w:numId="2" w16cid:durableId="1312707401">
    <w:abstractNumId w:val="9"/>
  </w:num>
  <w:num w:numId="3" w16cid:durableId="206794871">
    <w:abstractNumId w:val="8"/>
  </w:num>
  <w:num w:numId="4" w16cid:durableId="225921859">
    <w:abstractNumId w:val="6"/>
  </w:num>
  <w:num w:numId="5" w16cid:durableId="83840340">
    <w:abstractNumId w:val="1"/>
  </w:num>
  <w:num w:numId="6" w16cid:durableId="23603094">
    <w:abstractNumId w:val="10"/>
  </w:num>
  <w:num w:numId="7" w16cid:durableId="1541555918">
    <w:abstractNumId w:val="5"/>
  </w:num>
  <w:num w:numId="8" w16cid:durableId="180971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0258337">
    <w:abstractNumId w:val="3"/>
  </w:num>
  <w:num w:numId="10" w16cid:durableId="1035348483">
    <w:abstractNumId w:val="0"/>
  </w:num>
  <w:num w:numId="11" w16cid:durableId="401877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A6"/>
    <w:rsid w:val="00082022"/>
    <w:rsid w:val="002758DB"/>
    <w:rsid w:val="00276E8A"/>
    <w:rsid w:val="003B0FC6"/>
    <w:rsid w:val="00422B49"/>
    <w:rsid w:val="004303A0"/>
    <w:rsid w:val="005079C4"/>
    <w:rsid w:val="00527937"/>
    <w:rsid w:val="00567C26"/>
    <w:rsid w:val="00592074"/>
    <w:rsid w:val="006571BA"/>
    <w:rsid w:val="006B2D71"/>
    <w:rsid w:val="0073646E"/>
    <w:rsid w:val="00760946"/>
    <w:rsid w:val="008F1244"/>
    <w:rsid w:val="009B14BD"/>
    <w:rsid w:val="009B2751"/>
    <w:rsid w:val="00A61A06"/>
    <w:rsid w:val="00BF3561"/>
    <w:rsid w:val="00C524CF"/>
    <w:rsid w:val="00D16721"/>
    <w:rsid w:val="00D86631"/>
    <w:rsid w:val="00EA03A6"/>
    <w:rsid w:val="00FC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691C"/>
  <w15:chartTrackingRefBased/>
  <w15:docId w15:val="{FCC0A9EA-5D9F-4452-B3F5-84899F20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A6"/>
    <w:pPr>
      <w:spacing w:before="100" w:after="200" w:line="276" w:lineRule="auto"/>
    </w:pPr>
    <w:rPr>
      <w:kern w:val="0"/>
      <w:sz w:val="20"/>
      <w:szCs w:val="20"/>
      <w14:ligatures w14:val="none"/>
    </w:rPr>
  </w:style>
  <w:style w:type="paragraph" w:styleId="Heading1">
    <w:name w:val="heading 1"/>
    <w:basedOn w:val="Normal"/>
    <w:next w:val="Normal"/>
    <w:link w:val="Heading1Char"/>
    <w:uiPriority w:val="9"/>
    <w:qFormat/>
    <w:rsid w:val="005920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03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03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3A6"/>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EA03A6"/>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3A6"/>
    <w:rPr>
      <w:color w:val="0000FF"/>
      <w:u w:val="single"/>
    </w:rPr>
  </w:style>
  <w:style w:type="paragraph" w:styleId="NormalWeb">
    <w:name w:val="Normal (Web)"/>
    <w:basedOn w:val="Normal"/>
    <w:uiPriority w:val="99"/>
    <w:unhideWhenUsed/>
    <w:rsid w:val="00EA03A6"/>
    <w:pPr>
      <w:spacing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EA03A6"/>
  </w:style>
  <w:style w:type="character" w:customStyle="1" w:styleId="Heading3Char">
    <w:name w:val="Heading 3 Char"/>
    <w:basedOn w:val="DefaultParagraphFont"/>
    <w:link w:val="Heading3"/>
    <w:uiPriority w:val="9"/>
    <w:semiHidden/>
    <w:rsid w:val="00EA03A6"/>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9B2751"/>
    <w:pPr>
      <w:ind w:left="720"/>
      <w:contextualSpacing/>
    </w:pPr>
  </w:style>
  <w:style w:type="character" w:styleId="PlaceholderText">
    <w:name w:val="Placeholder Text"/>
    <w:basedOn w:val="DefaultParagraphFont"/>
    <w:uiPriority w:val="99"/>
    <w:semiHidden/>
    <w:rsid w:val="00422B49"/>
  </w:style>
  <w:style w:type="character" w:customStyle="1" w:styleId="Heading1Char">
    <w:name w:val="Heading 1 Char"/>
    <w:basedOn w:val="DefaultParagraphFont"/>
    <w:link w:val="Heading1"/>
    <w:uiPriority w:val="9"/>
    <w:rsid w:val="00592074"/>
    <w:rPr>
      <w:rFonts w:asciiTheme="majorHAnsi" w:eastAsiaTheme="majorEastAsia" w:hAnsiTheme="majorHAnsi" w:cstheme="majorBidi"/>
      <w:color w:val="2F5496" w:themeColor="accent1" w:themeShade="BF"/>
      <w:kern w:val="0"/>
      <w:sz w:val="32"/>
      <w:szCs w:val="32"/>
      <w14:ligatures w14:val="none"/>
    </w:rPr>
  </w:style>
  <w:style w:type="character" w:styleId="Strong">
    <w:name w:val="Strong"/>
    <w:basedOn w:val="DefaultParagraphFont"/>
    <w:uiPriority w:val="22"/>
    <w:qFormat/>
    <w:rsid w:val="00592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1983">
      <w:bodyDiv w:val="1"/>
      <w:marLeft w:val="0"/>
      <w:marRight w:val="0"/>
      <w:marTop w:val="0"/>
      <w:marBottom w:val="0"/>
      <w:divBdr>
        <w:top w:val="none" w:sz="0" w:space="0" w:color="auto"/>
        <w:left w:val="none" w:sz="0" w:space="0" w:color="auto"/>
        <w:bottom w:val="none" w:sz="0" w:space="0" w:color="auto"/>
        <w:right w:val="none" w:sz="0" w:space="0" w:color="auto"/>
      </w:divBdr>
    </w:div>
    <w:div w:id="612135149">
      <w:bodyDiv w:val="1"/>
      <w:marLeft w:val="0"/>
      <w:marRight w:val="0"/>
      <w:marTop w:val="0"/>
      <w:marBottom w:val="0"/>
      <w:divBdr>
        <w:top w:val="none" w:sz="0" w:space="0" w:color="auto"/>
        <w:left w:val="none" w:sz="0" w:space="0" w:color="auto"/>
        <w:bottom w:val="none" w:sz="0" w:space="0" w:color="auto"/>
        <w:right w:val="none" w:sz="0" w:space="0" w:color="auto"/>
      </w:divBdr>
    </w:div>
    <w:div w:id="1641886720">
      <w:bodyDiv w:val="1"/>
      <w:marLeft w:val="0"/>
      <w:marRight w:val="0"/>
      <w:marTop w:val="0"/>
      <w:marBottom w:val="0"/>
      <w:divBdr>
        <w:top w:val="none" w:sz="0" w:space="0" w:color="auto"/>
        <w:left w:val="none" w:sz="0" w:space="0" w:color="auto"/>
        <w:bottom w:val="none" w:sz="0" w:space="0" w:color="auto"/>
        <w:right w:val="none" w:sz="0" w:space="0" w:color="auto"/>
      </w:divBdr>
    </w:div>
    <w:div w:id="1651203731">
      <w:bodyDiv w:val="1"/>
      <w:marLeft w:val="0"/>
      <w:marRight w:val="0"/>
      <w:marTop w:val="0"/>
      <w:marBottom w:val="0"/>
      <w:divBdr>
        <w:top w:val="none" w:sz="0" w:space="0" w:color="auto"/>
        <w:left w:val="none" w:sz="0" w:space="0" w:color="auto"/>
        <w:bottom w:val="none" w:sz="0" w:space="0" w:color="auto"/>
        <w:right w:val="none" w:sz="0" w:space="0" w:color="auto"/>
      </w:divBdr>
    </w:div>
    <w:div w:id="1657300409">
      <w:bodyDiv w:val="1"/>
      <w:marLeft w:val="0"/>
      <w:marRight w:val="0"/>
      <w:marTop w:val="0"/>
      <w:marBottom w:val="0"/>
      <w:divBdr>
        <w:top w:val="none" w:sz="0" w:space="0" w:color="auto"/>
        <w:left w:val="none" w:sz="0" w:space="0" w:color="auto"/>
        <w:bottom w:val="none" w:sz="0" w:space="0" w:color="auto"/>
        <w:right w:val="none" w:sz="0" w:space="0" w:color="auto"/>
      </w:divBdr>
    </w:div>
    <w:div w:id="1764495318">
      <w:bodyDiv w:val="1"/>
      <w:marLeft w:val="0"/>
      <w:marRight w:val="0"/>
      <w:marTop w:val="0"/>
      <w:marBottom w:val="0"/>
      <w:divBdr>
        <w:top w:val="none" w:sz="0" w:space="0" w:color="auto"/>
        <w:left w:val="none" w:sz="0" w:space="0" w:color="auto"/>
        <w:bottom w:val="none" w:sz="0" w:space="0" w:color="auto"/>
        <w:right w:val="none" w:sz="0" w:space="0" w:color="auto"/>
      </w:divBdr>
    </w:div>
    <w:div w:id="1784379417">
      <w:bodyDiv w:val="1"/>
      <w:marLeft w:val="0"/>
      <w:marRight w:val="0"/>
      <w:marTop w:val="0"/>
      <w:marBottom w:val="0"/>
      <w:divBdr>
        <w:top w:val="none" w:sz="0" w:space="0" w:color="auto"/>
        <w:left w:val="none" w:sz="0" w:space="0" w:color="auto"/>
        <w:bottom w:val="none" w:sz="0" w:space="0" w:color="auto"/>
        <w:right w:val="none" w:sz="0" w:space="0" w:color="auto"/>
      </w:divBdr>
    </w:div>
    <w:div w:id="1957902185">
      <w:bodyDiv w:val="1"/>
      <w:marLeft w:val="0"/>
      <w:marRight w:val="0"/>
      <w:marTop w:val="0"/>
      <w:marBottom w:val="0"/>
      <w:divBdr>
        <w:top w:val="none" w:sz="0" w:space="0" w:color="auto"/>
        <w:left w:val="none" w:sz="0" w:space="0" w:color="auto"/>
        <w:bottom w:val="none" w:sz="0" w:space="0" w:color="auto"/>
        <w:right w:val="none" w:sz="0" w:space="0" w:color="auto"/>
      </w:divBdr>
    </w:div>
    <w:div w:id="1993439658">
      <w:bodyDiv w:val="1"/>
      <w:marLeft w:val="0"/>
      <w:marRight w:val="0"/>
      <w:marTop w:val="0"/>
      <w:marBottom w:val="0"/>
      <w:divBdr>
        <w:top w:val="none" w:sz="0" w:space="0" w:color="auto"/>
        <w:left w:val="none" w:sz="0" w:space="0" w:color="auto"/>
        <w:bottom w:val="none" w:sz="0" w:space="0" w:color="auto"/>
        <w:right w:val="none" w:sz="0" w:space="0" w:color="auto"/>
      </w:divBdr>
    </w:div>
    <w:div w:id="2083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policy/general-education-exploring-perspectives-building-connections" TargetMode="External"/><Relationship Id="rId13" Type="http://schemas.openxmlformats.org/officeDocument/2006/relationships/hyperlink" Target="http://advising.arizona.edu/content/academic-advisor-directory" TargetMode="External"/><Relationship Id="rId3" Type="http://schemas.openxmlformats.org/officeDocument/2006/relationships/settings" Target="settings.xml"/><Relationship Id="rId7" Type="http://schemas.openxmlformats.org/officeDocument/2006/relationships/hyperlink" Target="https://catalog.arizona.edu/policy/general-education-exploring-perspectives-building-connections" TargetMode="External"/><Relationship Id="rId12" Type="http://schemas.openxmlformats.org/officeDocument/2006/relationships/hyperlink" Target="https://uaccess.schedule.arizona.edu/psp/pubsaprd/UA_ADV_CATALOG/HRMS/h/?tab=DEFAU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s://catalog.arizona.edu/policy/general-education-entry-exit-courses" TargetMode="External"/><Relationship Id="rId11" Type="http://schemas.openxmlformats.org/officeDocument/2006/relationships/hyperlink" Target="https://catalog.arizona.edu/policy/general-education-transfer-credit" TargetMode="External"/><Relationship Id="rId5" Type="http://schemas.openxmlformats.org/officeDocument/2006/relationships/hyperlink" Target="https://catalog.arizona.edu/policy/general-education-foundations" TargetMode="External"/><Relationship Id="rId15" Type="http://schemas.openxmlformats.org/officeDocument/2006/relationships/fontTable" Target="fontTable.xml"/><Relationship Id="rId10" Type="http://schemas.openxmlformats.org/officeDocument/2006/relationships/hyperlink" Target="https://catalog.arizona.edu/policy/general-education-attributes" TargetMode="External"/><Relationship Id="rId4" Type="http://schemas.openxmlformats.org/officeDocument/2006/relationships/webSettings" Target="webSettings.xml"/><Relationship Id="rId9" Type="http://schemas.openxmlformats.org/officeDocument/2006/relationships/hyperlink" Target="https://catalog.arizona.edu/policy/general-education-entry-exit-courses" TargetMode="External"/><Relationship Id="rId14" Type="http://schemas.openxmlformats.org/officeDocument/2006/relationships/hyperlink" Target="https://gened.arizon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99016D596457482734789119924CB"/>
        <w:category>
          <w:name w:val="General"/>
          <w:gallery w:val="placeholder"/>
        </w:category>
        <w:types>
          <w:type w:val="bbPlcHdr"/>
        </w:types>
        <w:behaviors>
          <w:behavior w:val="content"/>
        </w:behaviors>
        <w:guid w:val="{D4B61386-6912-4DBB-BC1B-688DFFEE4749}"/>
      </w:docPartPr>
      <w:docPartBody>
        <w:p w:rsidR="00D95B73" w:rsidRDefault="007B2F7F" w:rsidP="007B2F7F">
          <w:pPr>
            <w:pStyle w:val="72C99016D596457482734789119924CB"/>
          </w:pPr>
          <w:r>
            <w:rPr>
              <w:rStyle w:val="PlaceholderText"/>
            </w:rPr>
            <w:t>Click or tap here to enter text.</w:t>
          </w:r>
        </w:p>
      </w:docPartBody>
    </w:docPart>
    <w:docPart>
      <w:docPartPr>
        <w:name w:val="9350978B3C4D446091DAA0D31914C4EB"/>
        <w:category>
          <w:name w:val="General"/>
          <w:gallery w:val="placeholder"/>
        </w:category>
        <w:types>
          <w:type w:val="bbPlcHdr"/>
        </w:types>
        <w:behaviors>
          <w:behavior w:val="content"/>
        </w:behaviors>
        <w:guid w:val="{438CA00B-50E6-4F3E-9127-8603D2F8D90C}"/>
      </w:docPartPr>
      <w:docPartBody>
        <w:p w:rsidR="00D95B73" w:rsidRDefault="007B2F7F" w:rsidP="007B2F7F">
          <w:pPr>
            <w:pStyle w:val="9350978B3C4D446091DAA0D31914C4EB"/>
          </w:pPr>
          <w:r>
            <w:rPr>
              <w:rStyle w:val="PlaceholderText"/>
            </w:rPr>
            <w:t>Click or tap here to enter text.</w:t>
          </w:r>
        </w:p>
      </w:docPartBody>
    </w:docPart>
    <w:docPart>
      <w:docPartPr>
        <w:name w:val="8F7EF7CA25A548BCA8CDD67B34B6025B"/>
        <w:category>
          <w:name w:val="General"/>
          <w:gallery w:val="placeholder"/>
        </w:category>
        <w:types>
          <w:type w:val="bbPlcHdr"/>
        </w:types>
        <w:behaviors>
          <w:behavior w:val="content"/>
        </w:behaviors>
        <w:guid w:val="{3B07D35C-59FE-4E61-BD97-9F96D18FB8DC}"/>
      </w:docPartPr>
      <w:docPartBody>
        <w:p w:rsidR="00E46223" w:rsidRDefault="00D95B73" w:rsidP="00D95B73">
          <w:pPr>
            <w:pStyle w:val="8F7EF7CA25A548BCA8CDD67B34B6025B"/>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7F"/>
    <w:rsid w:val="00060FDB"/>
    <w:rsid w:val="00160C86"/>
    <w:rsid w:val="00222AB0"/>
    <w:rsid w:val="003D4DEF"/>
    <w:rsid w:val="004C6CE3"/>
    <w:rsid w:val="00660A8A"/>
    <w:rsid w:val="00713A17"/>
    <w:rsid w:val="00722995"/>
    <w:rsid w:val="0075339A"/>
    <w:rsid w:val="007B2F7F"/>
    <w:rsid w:val="0091278E"/>
    <w:rsid w:val="009837BF"/>
    <w:rsid w:val="00CA5C3A"/>
    <w:rsid w:val="00CC4534"/>
    <w:rsid w:val="00D95B73"/>
    <w:rsid w:val="00E4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B73"/>
  </w:style>
  <w:style w:type="paragraph" w:customStyle="1" w:styleId="8F7EF7CA25A548BCA8CDD67B34B6025B">
    <w:name w:val="8F7EF7CA25A548BCA8CDD67B34B6025B"/>
    <w:rsid w:val="00D95B73"/>
  </w:style>
  <w:style w:type="paragraph" w:customStyle="1" w:styleId="72C99016D596457482734789119924CB">
    <w:name w:val="72C99016D596457482734789119924CB"/>
    <w:rsid w:val="007B2F7F"/>
  </w:style>
  <w:style w:type="paragraph" w:customStyle="1" w:styleId="9350978B3C4D446091DAA0D31914C4EB">
    <w:name w:val="9350978B3C4D446091DAA0D31914C4EB"/>
    <w:rsid w:val="007B2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 Jeremy A - (jvetter)</dc:creator>
  <cp:keywords/>
  <dc:description/>
  <cp:lastModifiedBy>Vetter, Jeremy A - (jvetter)</cp:lastModifiedBy>
  <cp:revision>9</cp:revision>
  <dcterms:created xsi:type="dcterms:W3CDTF">2023-12-03T05:04:00Z</dcterms:created>
  <dcterms:modified xsi:type="dcterms:W3CDTF">2023-12-04T17:49:00Z</dcterms:modified>
</cp:coreProperties>
</file>