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Content>
            <w:tc>
              <w:tcPr>
                <w:tcW w:w="10611" w:type="dxa"/>
                <w:gridSpan w:val="4"/>
              </w:tcPr>
              <w:p w14:paraId="3C95F829" w14:textId="4B6F5005" w:rsidR="006E6D55" w:rsidRPr="00D366CA" w:rsidRDefault="00A96E96" w:rsidP="003202EB">
                <w:pPr>
                  <w:spacing w:beforeAutospacing="1" w:afterAutospacing="1" w:line="240" w:lineRule="auto"/>
                  <w:outlineLvl w:val="0"/>
                  <w:rPr>
                    <w:sz w:val="22"/>
                    <w:szCs w:val="22"/>
                  </w:rPr>
                </w:pPr>
                <w:r>
                  <w:rPr>
                    <w:sz w:val="22"/>
                    <w:szCs w:val="22"/>
                  </w:rPr>
                  <w:t>Enrollment Policies</w:t>
                </w:r>
              </w:p>
            </w:tc>
          </w:sdtContent>
        </w:sdt>
      </w:tr>
      <w:tr w:rsidR="006E6D55" w14:paraId="343DB427" w14:textId="77777777" w:rsidTr="00F372C0">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Content>
            <w:tc>
              <w:tcPr>
                <w:tcW w:w="10611" w:type="dxa"/>
                <w:gridSpan w:val="4"/>
              </w:tcPr>
              <w:p w14:paraId="7266107A" w14:textId="17555882" w:rsidR="006E6D55" w:rsidRPr="00D366CA" w:rsidRDefault="00000000" w:rsidP="0053DD59">
                <w:pPr>
                  <w:spacing w:before="0" w:beforeAutospacing="1" w:after="0" w:afterAutospacing="1" w:line="240" w:lineRule="auto"/>
                  <w:outlineLvl w:val="0"/>
                  <w:rPr>
                    <w:sz w:val="22"/>
                    <w:szCs w:val="22"/>
                    <w:highlight w:val="cyan"/>
                  </w:rPr>
                </w:pPr>
                <w:hyperlink r:id="rId12" w:history="1">
                  <w:r w:rsidR="00A96E96" w:rsidRPr="00442FE0">
                    <w:rPr>
                      <w:rStyle w:val="Hyperlink"/>
                      <w:sz w:val="22"/>
                      <w:szCs w:val="22"/>
                    </w:rPr>
                    <w:t>https://catalog.arizona.edu/policy/enrollment-policies</w:t>
                  </w:r>
                </w:hyperlink>
                <w:r w:rsidR="00A96E96">
                  <w:rPr>
                    <w:sz w:val="22"/>
                    <w:szCs w:val="22"/>
                  </w:rPr>
                  <w:t xml:space="preserve"> </w:t>
                </w:r>
              </w:p>
            </w:tc>
          </w:sdtContent>
        </w:sdt>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sdt>
          <w:sdtPr>
            <w:rPr>
              <w:sz w:val="22"/>
              <w:szCs w:val="22"/>
            </w:rPr>
            <w:id w:val="58534307"/>
            <w:placeholder>
              <w:docPart w:val="DefaultPlaceholder_-1854013440"/>
            </w:placeholder>
          </w:sdtPr>
          <w:sdtContent>
            <w:tc>
              <w:tcPr>
                <w:tcW w:w="10611" w:type="dxa"/>
                <w:gridSpan w:val="4"/>
              </w:tcPr>
              <w:p w14:paraId="1C4D2A24" w14:textId="56FAE385" w:rsidR="006E6D55" w:rsidRPr="00D366CA" w:rsidRDefault="00261067" w:rsidP="370CCF34">
                <w:pPr>
                  <w:spacing w:beforeAutospacing="1" w:after="100" w:afterAutospacing="1" w:line="240" w:lineRule="auto"/>
                  <w:outlineLvl w:val="0"/>
                  <w:rPr>
                    <w:sz w:val="22"/>
                    <w:szCs w:val="22"/>
                  </w:rPr>
                </w:pPr>
                <w:r>
                  <w:rPr>
                    <w:sz w:val="22"/>
                    <w:szCs w:val="22"/>
                  </w:rPr>
                  <w:t>-clarify advanced status requirements for graduate students</w:t>
                </w:r>
                <w:r>
                  <w:rPr>
                    <w:sz w:val="22"/>
                    <w:szCs w:val="22"/>
                  </w:rPr>
                  <w:br/>
                  <w:t>-</w:t>
                </w:r>
                <w:r w:rsidR="009A3A55">
                  <w:rPr>
                    <w:sz w:val="22"/>
                    <w:szCs w:val="22"/>
                  </w:rPr>
                  <w:t>d</w:t>
                </w:r>
                <w:r w:rsidR="009A3A55" w:rsidRPr="009A3A55">
                  <w:rPr>
                    <w:color w:val="000000"/>
                    <w:sz w:val="22"/>
                    <w:szCs w:val="22"/>
                  </w:rPr>
                  <w:t>irect students with questions regarding their full-time status to their academic advisor instead of their college dean’s office</w:t>
                </w:r>
                <w:r w:rsidR="00965019">
                  <w:rPr>
                    <w:sz w:val="22"/>
                    <w:szCs w:val="22"/>
                  </w:rPr>
                  <w:br/>
                  <w:t>-</w:t>
                </w:r>
                <w:r w:rsidR="009A3A55">
                  <w:rPr>
                    <w:sz w:val="22"/>
                    <w:szCs w:val="22"/>
                  </w:rPr>
                  <w:t>replace</w:t>
                </w:r>
                <w:r w:rsidR="00965019">
                  <w:rPr>
                    <w:sz w:val="22"/>
                    <w:szCs w:val="22"/>
                  </w:rPr>
                  <w:t xml:space="preserve"> references to semesters/sessions with terms</w:t>
                </w:r>
                <w:r w:rsidR="001D10D8">
                  <w:rPr>
                    <w:sz w:val="22"/>
                    <w:szCs w:val="22"/>
                  </w:rPr>
                  <w:t xml:space="preserve"> </w:t>
                </w:r>
              </w:p>
            </w:tc>
          </w:sdtContent>
        </w:sdt>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Content>
            <w:tc>
              <w:tcPr>
                <w:tcW w:w="10611" w:type="dxa"/>
                <w:gridSpan w:val="4"/>
              </w:tcPr>
              <w:p w14:paraId="28901CED" w14:textId="5CB5BEC6" w:rsidR="00C73332" w:rsidRPr="00D366CA" w:rsidRDefault="00475F80" w:rsidP="370CCF34">
                <w:pPr>
                  <w:spacing w:beforeAutospacing="1" w:after="100" w:afterAutospacing="1" w:line="240" w:lineRule="auto"/>
                  <w:outlineLvl w:val="0"/>
                  <w:rPr>
                    <w:sz w:val="22"/>
                    <w:szCs w:val="22"/>
                    <w:highlight w:val="cyan"/>
                  </w:rPr>
                </w:pPr>
                <w:r>
                  <w:rPr>
                    <w:sz w:val="22"/>
                    <w:szCs w:val="22"/>
                  </w:rPr>
                  <w:t>Michael Davenport</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rPr>
            <w:id w:val="342207250"/>
            <w:placeholder>
              <w:docPart w:val="DefaultPlaceholder_-1854013440"/>
            </w:placeholder>
          </w:sdtPr>
          <w:sdtContent>
            <w:tc>
              <w:tcPr>
                <w:tcW w:w="3537" w:type="dxa"/>
              </w:tcPr>
              <w:p w14:paraId="3530B684" w14:textId="6D5EA5BD" w:rsidR="00FC3C3A" w:rsidRPr="00A96E96" w:rsidRDefault="000B5751" w:rsidP="370CCF34">
                <w:pPr>
                  <w:spacing w:beforeAutospacing="1" w:after="100" w:afterAutospacing="1" w:line="240" w:lineRule="auto"/>
                  <w:outlineLvl w:val="0"/>
                  <w:rPr>
                    <w:sz w:val="22"/>
                    <w:szCs w:val="22"/>
                  </w:rPr>
                </w:pPr>
                <w:r>
                  <w:rPr>
                    <w:sz w:val="22"/>
                    <w:szCs w:val="22"/>
                  </w:rPr>
                  <w:t xml:space="preserve">Graduate College </w:t>
                </w:r>
                <w:r w:rsidR="00475F80">
                  <w:rPr>
                    <w:sz w:val="22"/>
                    <w:szCs w:val="22"/>
                  </w:rPr>
                  <w:t>|</w:t>
                </w:r>
                <w:r>
                  <w:rPr>
                    <w:sz w:val="22"/>
                    <w:szCs w:val="22"/>
                  </w:rPr>
                  <w:t xml:space="preserve"> </w:t>
                </w:r>
                <w:r w:rsidR="00A96E96" w:rsidRPr="00A96E96">
                  <w:rPr>
                    <w:sz w:val="22"/>
                    <w:szCs w:val="22"/>
                  </w:rPr>
                  <w:t>Office of the Registrar</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howingPlcHdr/>
          </w:sdtPr>
          <w:sdtContent>
            <w:tc>
              <w:tcPr>
                <w:tcW w:w="6431" w:type="dxa"/>
                <w:gridSpan w:val="2"/>
              </w:tcPr>
              <w:p w14:paraId="76F242C9" w14:textId="35811CA2" w:rsidR="00FC3C3A" w:rsidRPr="00D366CA" w:rsidRDefault="00086704" w:rsidP="370CCF34">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FC3C3A" w14:paraId="5ACDFB6E" w14:textId="77777777" w:rsidTr="008748F9">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01DE7F6C" w:rsidR="00FC3C3A" w:rsidRPr="00D366CA" w:rsidRDefault="00000000"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Content>
                <w:r w:rsidR="00A96E96">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1"/>
                  <w14:checkedState w14:val="2612" w14:font="MS Gothic"/>
                  <w14:uncheckedState w14:val="2610" w14:font="MS Gothic"/>
                </w14:checkbox>
              </w:sdtPr>
              <w:sdtContent>
                <w:r w:rsidR="00A96E96">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(for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4396C204" w:rsidR="473878D2" w:rsidRPr="00D366CA" w:rsidRDefault="473878D2" w:rsidP="5938F18D">
            <w:pPr>
              <w:spacing w:before="0" w:after="0"/>
              <w:rPr>
                <w:sz w:val="22"/>
                <w:szCs w:val="22"/>
              </w:rPr>
            </w:pPr>
            <w:r w:rsidRPr="00D366CA">
              <w:rPr>
                <w:sz w:val="22"/>
                <w:szCs w:val="22"/>
              </w:rPr>
              <w:t xml:space="preserve">Scheduled: </w:t>
            </w:r>
            <w:r w:rsidR="00366A79">
              <w:rPr>
                <w:sz w:val="22"/>
                <w:szCs w:val="22"/>
              </w:rPr>
              <w:t>3/14/2023, 4/11/2023</w:t>
            </w:r>
          </w:p>
        </w:tc>
        <w:tc>
          <w:tcPr>
            <w:tcW w:w="3537" w:type="dxa"/>
          </w:tcPr>
          <w:p w14:paraId="27B7A5A4" w14:textId="5E281E40" w:rsidR="473878D2" w:rsidRPr="00D366CA" w:rsidRDefault="473878D2" w:rsidP="5938F18D">
            <w:pPr>
              <w:spacing w:before="0" w:after="0"/>
              <w:rPr>
                <w:sz w:val="22"/>
                <w:szCs w:val="22"/>
              </w:rPr>
            </w:pPr>
            <w:r w:rsidRPr="00D366CA">
              <w:rPr>
                <w:sz w:val="22"/>
                <w:szCs w:val="22"/>
              </w:rPr>
              <w:t>Status:</w:t>
            </w:r>
            <w:r w:rsidR="00695F9C">
              <w:rPr>
                <w:sz w:val="22"/>
                <w:szCs w:val="22"/>
              </w:rPr>
              <w:t xml:space="preserve"> Approved by e-vote 4/19/2023</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3A36DBC4" w:rsidR="473878D2" w:rsidRPr="00D366CA" w:rsidRDefault="473878D2" w:rsidP="5938F18D">
            <w:pPr>
              <w:spacing w:before="0" w:after="0"/>
              <w:rPr>
                <w:sz w:val="22"/>
                <w:szCs w:val="22"/>
              </w:rPr>
            </w:pPr>
            <w:r w:rsidRPr="00D366CA">
              <w:rPr>
                <w:sz w:val="22"/>
                <w:szCs w:val="22"/>
              </w:rPr>
              <w:t>Scheduled:</w:t>
            </w:r>
            <w:r w:rsidR="00BD2D2E">
              <w:rPr>
                <w:sz w:val="22"/>
                <w:szCs w:val="22"/>
              </w:rPr>
              <w:t xml:space="preserve"> 4/25/2023</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195"/>
        <w:gridCol w:w="7243"/>
      </w:tblGrid>
      <w:tr w:rsidR="006E6D55" w:rsidRPr="008A1A80" w14:paraId="305BE9AB" w14:textId="77777777" w:rsidTr="005D109F">
        <w:trPr>
          <w:tblHeader/>
        </w:trPr>
        <w:tc>
          <w:tcPr>
            <w:tcW w:w="7195" w:type="dxa"/>
            <w:shd w:val="clear" w:color="auto" w:fill="0C234B" w:themeFill="accent2"/>
          </w:tcPr>
          <w:p w14:paraId="64BD6BCC" w14:textId="77777777" w:rsidR="006E6D55" w:rsidRPr="00C73332" w:rsidRDefault="006E6D55" w:rsidP="008748F9">
            <w:pPr>
              <w:rPr>
                <w:rFonts w:cstheme="minorHAnsi"/>
                <w:sz w:val="22"/>
                <w:szCs w:val="22"/>
              </w:rPr>
            </w:pPr>
            <w:r w:rsidRPr="00C73332">
              <w:rPr>
                <w:rFonts w:cstheme="minorHAnsi"/>
                <w:sz w:val="22"/>
                <w:szCs w:val="22"/>
              </w:rPr>
              <w:lastRenderedPageBreak/>
              <w:t>Existing Policy</w:t>
            </w:r>
          </w:p>
        </w:tc>
        <w:tc>
          <w:tcPr>
            <w:tcW w:w="7243" w:type="dxa"/>
            <w:shd w:val="clear" w:color="auto" w:fill="0C234B" w:themeFill="accent2"/>
          </w:tcPr>
          <w:p w14:paraId="51DD670C" w14:textId="77777777" w:rsidR="006E6D55" w:rsidRPr="00C73332" w:rsidRDefault="006E6D55" w:rsidP="008748F9">
            <w:pPr>
              <w:rPr>
                <w:rFonts w:cstheme="minorHAnsi"/>
                <w:sz w:val="22"/>
                <w:szCs w:val="22"/>
              </w:rPr>
            </w:pPr>
            <w:r w:rsidRPr="00C73332">
              <w:rPr>
                <w:rFonts w:cstheme="minorHAnsi"/>
                <w:sz w:val="22"/>
                <w:szCs w:val="22"/>
              </w:rPr>
              <w:t>Proposed Edit</w:t>
            </w:r>
          </w:p>
        </w:tc>
      </w:tr>
      <w:tr w:rsidR="000F7B5D" w:rsidRPr="008A1A80" w14:paraId="200B12CF" w14:textId="77777777" w:rsidTr="005D109F">
        <w:trPr>
          <w:trHeight w:val="2610"/>
        </w:trPr>
        <w:sdt>
          <w:sdtPr>
            <w:rPr>
              <w:rFonts w:ascii="Times New Roman" w:eastAsia="Times New Roman" w:hAnsi="Times New Roman" w:cs="Times New Roman"/>
              <w:color w:val="auto"/>
            </w:rPr>
            <w:id w:val="-36820985"/>
            <w:placeholder>
              <w:docPart w:val="066C329380754F1B8DC4BF93D23F453B"/>
            </w:placeholder>
          </w:sdtPr>
          <w:sdtContent>
            <w:tc>
              <w:tcPr>
                <w:tcW w:w="7195" w:type="dxa"/>
              </w:tcPr>
              <w:p w14:paraId="3C777AD8" w14:textId="77777777" w:rsidR="000F7B5D" w:rsidRPr="00520A6A" w:rsidRDefault="000F7B5D" w:rsidP="000F7B5D">
                <w:pPr>
                  <w:pStyle w:val="Heading3"/>
                  <w:shd w:val="clear" w:color="auto" w:fill="FFFFFF"/>
                  <w:spacing w:before="240" w:after="120"/>
                  <w:rPr>
                    <w:rStyle w:val="Heading2Char"/>
                  </w:rPr>
                </w:pPr>
                <w:r w:rsidRPr="00520A6A">
                  <w:rPr>
                    <w:rStyle w:val="Heading2Char"/>
                  </w:rPr>
                  <w:t>Full-Time Undergraduate Student Status</w:t>
                </w:r>
              </w:p>
              <w:p w14:paraId="562E1C82" w14:textId="740D4B29" w:rsidR="00781B31"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Full-time </w:t>
                </w:r>
                <w:r w:rsidRPr="00010F72">
                  <w:rPr>
                    <w:rFonts w:ascii="Verdana" w:hAnsi="Verdana"/>
                    <w:strike/>
                    <w:color w:val="333333"/>
                    <w:highlight w:val="yellow"/>
                  </w:rPr>
                  <w:t>status for</w:t>
                </w:r>
                <w:r>
                  <w:rPr>
                    <w:rFonts w:ascii="Verdana" w:hAnsi="Verdana"/>
                    <w:color w:val="333333"/>
                  </w:rPr>
                  <w:t xml:space="preserve"> an undergraduate student </w:t>
                </w:r>
                <w:r w:rsidRPr="00010F72">
                  <w:rPr>
                    <w:rFonts w:ascii="Verdana" w:hAnsi="Verdana"/>
                    <w:strike/>
                    <w:color w:val="333333"/>
                    <w:highlight w:val="yellow"/>
                  </w:rPr>
                  <w:t>varies with the college and study program,</w:t>
                </w:r>
                <w:r>
                  <w:rPr>
                    <w:rFonts w:ascii="Verdana" w:hAnsi="Verdana"/>
                    <w:color w:val="333333"/>
                  </w:rPr>
                  <w:t xml:space="preserve"> </w:t>
                </w:r>
                <w:r w:rsidRPr="00517146">
                  <w:rPr>
                    <w:rFonts w:ascii="Verdana" w:hAnsi="Verdana"/>
                    <w:strike/>
                    <w:color w:val="333333"/>
                    <w:highlight w:val="yellow"/>
                  </w:rPr>
                  <w:t xml:space="preserve">but ordinarily requires a course load of at least </w:t>
                </w:r>
                <w:r w:rsidRPr="00C55601">
                  <w:rPr>
                    <w:rFonts w:ascii="Verdana" w:hAnsi="Verdana"/>
                    <w:color w:val="333333"/>
                  </w:rPr>
                  <w:t>12 units</w:t>
                </w:r>
                <w:r w:rsidRPr="00C55601">
                  <w:rPr>
                    <w:rFonts w:ascii="Verdana" w:hAnsi="Verdana"/>
                    <w:strike/>
                    <w:color w:val="333333"/>
                  </w:rPr>
                  <w:t xml:space="preserve"> </w:t>
                </w:r>
                <w:r w:rsidRPr="00517146">
                  <w:rPr>
                    <w:rFonts w:ascii="Verdana" w:hAnsi="Verdana"/>
                    <w:strike/>
                    <w:color w:val="333333"/>
                    <w:highlight w:val="yellow"/>
                  </w:rPr>
                  <w:t>per semester.</w:t>
                </w:r>
                <w:r>
                  <w:rPr>
                    <w:rFonts w:ascii="Verdana" w:hAnsi="Verdana"/>
                    <w:color w:val="333333"/>
                  </w:rPr>
                  <w:t xml:space="preserve"> Students in doubt about their standing should check with their </w:t>
                </w:r>
                <w:r w:rsidRPr="005A4D66">
                  <w:rPr>
                    <w:rFonts w:ascii="Verdana" w:hAnsi="Verdana"/>
                    <w:strike/>
                    <w:color w:val="333333"/>
                    <w:highlight w:val="yellow"/>
                  </w:rPr>
                  <w:t>college dean's office</w:t>
                </w:r>
                <w:r>
                  <w:rPr>
                    <w:rFonts w:ascii="Verdana" w:hAnsi="Verdana"/>
                    <w:color w:val="333333"/>
                  </w:rPr>
                  <w:t>.</w:t>
                </w:r>
              </w:p>
              <w:p w14:paraId="679C9483" w14:textId="77777777" w:rsidR="000F7B5D" w:rsidRDefault="000F7B5D" w:rsidP="000F7B5D">
                <w:pPr>
                  <w:pStyle w:val="Heading2"/>
                </w:pPr>
                <w:r>
                  <w:t>Full-Time Graduate Student Status</w:t>
                </w:r>
              </w:p>
              <w:p w14:paraId="7CFA5F6B" w14:textId="77777777" w:rsidR="000F7B5D" w:rsidRDefault="000F7B5D" w:rsidP="000F7B5D">
                <w:pPr>
                  <w:pStyle w:val="Heading3"/>
                </w:pPr>
                <w:r>
                  <w:t xml:space="preserve">Fall and Spring </w:t>
                </w:r>
                <w:r w:rsidRPr="004418F6">
                  <w:rPr>
                    <w:strike/>
                    <w:highlight w:val="yellow"/>
                  </w:rPr>
                  <w:t>Semesters</w:t>
                </w:r>
              </w:p>
              <w:p w14:paraId="2C2B996A"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the fall and spring </w:t>
                </w:r>
                <w:r w:rsidRPr="004418F6">
                  <w:rPr>
                    <w:rFonts w:ascii="Verdana" w:hAnsi="Verdana"/>
                    <w:strike/>
                    <w:color w:val="333333"/>
                    <w:highlight w:val="yellow"/>
                  </w:rPr>
                  <w:t>semesters</w:t>
                </w:r>
                <w:r>
                  <w:rPr>
                    <w:rFonts w:ascii="Verdana" w:hAnsi="Verdana"/>
                    <w:color w:val="333333"/>
                  </w:rPr>
                  <w:t>, for students with Graduate Assistant/ Associate appointments, full-time status consists of a minimum enrollment in 6 units of graduate credit. A graduate student working on a thesis or dissertation who is only enrolled in 900-level units and </w:t>
                </w:r>
                <w:r>
                  <w:rPr>
                    <w:rFonts w:ascii="Verdana" w:hAnsi="Verdana"/>
                    <w:color w:val="333333"/>
                    <w:u w:val="single"/>
                  </w:rPr>
                  <w:t>not</w:t>
                </w:r>
                <w:r>
                  <w:rPr>
                    <w:rFonts w:ascii="Verdana" w:hAnsi="Verdana"/>
                    <w:color w:val="333333"/>
                  </w:rPr>
                  <w:t> employed as a Graduate Assistant/ Associate must be enrolled in 3 units. A student who has completed all course work, the thesis/dissertation unit requirements, has advanced to candidacy, is working on the thesis/dissertation, and is </w:t>
                </w:r>
                <w:r>
                  <w:rPr>
                    <w:rFonts w:ascii="Verdana" w:hAnsi="Verdana"/>
                    <w:color w:val="333333"/>
                    <w:u w:val="single"/>
                  </w:rPr>
                  <w:t>not</w:t>
                </w:r>
                <w:r>
                  <w:rPr>
                    <w:rFonts w:ascii="Verdana" w:hAnsi="Verdana"/>
                    <w:color w:val="333333"/>
                  </w:rPr>
                  <w:t> employed as a Graduate Assistant/ Associate may apply for </w:t>
                </w:r>
                <w:hyperlink r:id="rId13" w:tgtFrame="_blank" w:history="1">
                  <w:r>
                    <w:rPr>
                      <w:rStyle w:val="Hyperlink"/>
                      <w:rFonts w:ascii="Verdana" w:hAnsi="Verdana"/>
                      <w:b/>
                      <w:bCs/>
                      <w:color w:val="8F1124"/>
                    </w:rPr>
                    <w:t>advanced status</w:t>
                  </w:r>
                  <w:r>
                    <w:rPr>
                      <w:rStyle w:val="element-invisible"/>
                      <w:rFonts w:ascii="Verdana" w:hAnsi="Verdana"/>
                      <w:b/>
                      <w:bCs/>
                      <w:color w:val="8F1124"/>
                    </w:rPr>
                    <w:t>(link is external)</w:t>
                  </w:r>
                </w:hyperlink>
                <w:r>
                  <w:rPr>
                    <w:rFonts w:ascii="Verdana" w:hAnsi="Verdana"/>
                    <w:color w:val="333333"/>
                  </w:rPr>
                  <w:t>, which allows 1 unit of 900-level credit for full-time status. In all other cases, full-time status consists of a minimum enrollment in 9 units of graduate credit.</w:t>
                </w:r>
              </w:p>
              <w:p w14:paraId="1FA92FA2"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The full-time status enrollment minimums apply to students wishing to defer federal loan repayments, to international students with F or J visa status, and/or to students receiving University funding other than wages. Full-time enrollment may or may not keep the student from falling outside the threshold of the </w:t>
                </w:r>
                <w:hyperlink r:id="rId14" w:tgtFrame="_blank" w:history="1">
                  <w:r>
                    <w:rPr>
                      <w:rStyle w:val="Hyperlink"/>
                      <w:rFonts w:ascii="Verdana" w:hAnsi="Verdana"/>
                      <w:b/>
                      <w:bCs/>
                      <w:color w:val="8F1124"/>
                    </w:rPr>
                    <w:t>Affordable Care Act</w:t>
                  </w:r>
                  <w:r>
                    <w:rPr>
                      <w:rStyle w:val="element-invisible"/>
                      <w:rFonts w:ascii="Verdana" w:hAnsi="Verdana"/>
                      <w:b/>
                      <w:bCs/>
                      <w:color w:val="8F1124"/>
                    </w:rPr>
                    <w:t>(link is external)</w:t>
                  </w:r>
                </w:hyperlink>
                <w:r>
                  <w:rPr>
                    <w:rFonts w:ascii="Verdana" w:hAnsi="Verdana"/>
                    <w:color w:val="333333"/>
                  </w:rPr>
                  <w:t> and/or </w:t>
                </w:r>
                <w:hyperlink r:id="rId15" w:anchor="hdr-6" w:tgtFrame="_blank" w:history="1">
                  <w:r>
                    <w:rPr>
                      <w:rStyle w:val="Hyperlink"/>
                      <w:rFonts w:ascii="Verdana" w:hAnsi="Verdana"/>
                      <w:b/>
                      <w:bCs/>
                      <w:color w:val="8F1124"/>
                    </w:rPr>
                    <w:t>Arizona State Retirement System</w:t>
                  </w:r>
                  <w:r>
                    <w:rPr>
                      <w:rStyle w:val="element-invisible"/>
                      <w:rFonts w:ascii="Verdana" w:hAnsi="Verdana"/>
                      <w:b/>
                      <w:bCs/>
                      <w:color w:val="8F1124"/>
                    </w:rPr>
                    <w:t>(link is external)</w:t>
                  </w:r>
                </w:hyperlink>
                <w:r>
                  <w:rPr>
                    <w:rFonts w:ascii="Verdana" w:hAnsi="Verdana"/>
                    <w:color w:val="333333"/>
                  </w:rPr>
                  <w:t xml:space="preserve"> requirements. It </w:t>
                </w:r>
                <w:r>
                  <w:rPr>
                    <w:rFonts w:ascii="Verdana" w:hAnsi="Verdana"/>
                    <w:color w:val="333333"/>
                  </w:rPr>
                  <w:lastRenderedPageBreak/>
                  <w:t>is recommended that hiring units and graduate students refer to these policies to ensure compliance.</w:t>
                </w:r>
              </w:p>
              <w:p w14:paraId="38950F34"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More information on graduate minimum enrollment policies is available from the </w:t>
                </w:r>
                <w:hyperlink r:id="rId16" w:tgtFrame="_blank" w:history="1">
                  <w:r>
                    <w:rPr>
                      <w:rStyle w:val="Hyperlink"/>
                      <w:rFonts w:ascii="Verdana" w:hAnsi="Verdana"/>
                      <w:b/>
                      <w:bCs/>
                      <w:color w:val="8F1124"/>
                    </w:rPr>
                    <w:t>Graduate College</w:t>
                  </w:r>
                  <w:r>
                    <w:rPr>
                      <w:rStyle w:val="element-invisible"/>
                      <w:rFonts w:ascii="Verdana" w:hAnsi="Verdana"/>
                      <w:b/>
                      <w:bCs/>
                      <w:color w:val="8F1124"/>
                    </w:rPr>
                    <w:t>(link is external)</w:t>
                  </w:r>
                </w:hyperlink>
                <w:r>
                  <w:rPr>
                    <w:rFonts w:ascii="Verdana" w:hAnsi="Verdana"/>
                    <w:color w:val="333333"/>
                  </w:rPr>
                  <w:t>. Please note that some academic colleges may require more units to maintain full-time status when students are receiving financial assistance from the college. Also note that full time and minimum enrollment policies are different to maintain </w:t>
                </w:r>
                <w:hyperlink r:id="rId17" w:history="1">
                  <w:r>
                    <w:rPr>
                      <w:rStyle w:val="Hyperlink"/>
                      <w:rFonts w:ascii="Verdana" w:hAnsi="Verdana"/>
                      <w:b/>
                      <w:bCs/>
                      <w:color w:val="8F1124"/>
                    </w:rPr>
                    <w:t>continuous enrollment</w:t>
                  </w:r>
                </w:hyperlink>
                <w:r>
                  <w:rPr>
                    <w:rFonts w:ascii="Verdana" w:hAnsi="Verdana"/>
                    <w:color w:val="333333"/>
                  </w:rPr>
                  <w:t>.</w:t>
                </w:r>
              </w:p>
              <w:p w14:paraId="4974FDF4" w14:textId="77777777" w:rsidR="000F7B5D" w:rsidRDefault="000F7B5D" w:rsidP="000F7B5D">
                <w:pPr>
                  <w:pStyle w:val="Heading3"/>
                </w:pPr>
                <w:r>
                  <w:t xml:space="preserve">Summer and Winter </w:t>
                </w:r>
                <w:r w:rsidRPr="00571E5A">
                  <w:rPr>
                    <w:strike/>
                    <w:highlight w:val="yellow"/>
                  </w:rPr>
                  <w:t>Sessions</w:t>
                </w:r>
              </w:p>
              <w:p w14:paraId="283F5F18"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winter </w:t>
                </w:r>
                <w:r w:rsidRPr="001C3066">
                  <w:rPr>
                    <w:rFonts w:ascii="Verdana" w:hAnsi="Verdana"/>
                    <w:strike/>
                    <w:color w:val="333333"/>
                    <w:highlight w:val="yellow"/>
                  </w:rPr>
                  <w:t>or pre-session, first</w:t>
                </w:r>
                <w:r>
                  <w:rPr>
                    <w:rFonts w:ascii="Verdana" w:hAnsi="Verdana"/>
                    <w:color w:val="333333"/>
                  </w:rPr>
                  <w:t xml:space="preserve"> and </w:t>
                </w:r>
                <w:r w:rsidRPr="001C3066">
                  <w:rPr>
                    <w:rFonts w:ascii="Verdana" w:hAnsi="Verdana"/>
                    <w:strike/>
                    <w:color w:val="333333"/>
                    <w:highlight w:val="yellow"/>
                  </w:rPr>
                  <w:t>second</w:t>
                </w:r>
                <w:r>
                  <w:rPr>
                    <w:rFonts w:ascii="Verdana" w:hAnsi="Verdana"/>
                    <w:color w:val="333333"/>
                  </w:rPr>
                  <w:t xml:space="preserve"> summer </w:t>
                </w:r>
                <w:r w:rsidRPr="00571E5A">
                  <w:rPr>
                    <w:rFonts w:ascii="Verdana" w:hAnsi="Verdana"/>
                    <w:strike/>
                    <w:color w:val="333333"/>
                    <w:highlight w:val="yellow"/>
                  </w:rPr>
                  <w:t>sessions</w:t>
                </w:r>
                <w:r>
                  <w:rPr>
                    <w:rFonts w:ascii="Verdana" w:hAnsi="Verdana"/>
                    <w:color w:val="333333"/>
                  </w:rPr>
                  <w:t xml:space="preserve">, full-time status consists of enrollment for 6 graduate units or more in </w:t>
                </w:r>
                <w:r w:rsidRPr="00571E5A">
                  <w:rPr>
                    <w:rFonts w:ascii="Verdana" w:hAnsi="Verdana"/>
                    <w:strike/>
                    <w:color w:val="333333"/>
                    <w:highlight w:val="yellow"/>
                  </w:rPr>
                  <w:t>any combination of pre-session, first and second summer sessions</w:t>
                </w:r>
                <w:r>
                  <w:rPr>
                    <w:rFonts w:ascii="Verdana" w:hAnsi="Verdana"/>
                    <w:color w:val="333333"/>
                  </w:rPr>
                  <w:t xml:space="preserve">.  A student whose financial aid agreement requires enrollment during the summer </w:t>
                </w:r>
                <w:r w:rsidRPr="00571E5A">
                  <w:rPr>
                    <w:rFonts w:ascii="Verdana" w:hAnsi="Verdana"/>
                    <w:strike/>
                    <w:color w:val="333333"/>
                    <w:highlight w:val="yellow"/>
                  </w:rPr>
                  <w:t>sessions</w:t>
                </w:r>
                <w:r>
                  <w:rPr>
                    <w:rFonts w:ascii="Verdana" w:hAnsi="Verdana"/>
                    <w:color w:val="333333"/>
                  </w:rPr>
                  <w:t xml:space="preserve"> should contact the </w:t>
                </w:r>
                <w:hyperlink r:id="rId18" w:tgtFrame="_blank" w:history="1">
                  <w:r>
                    <w:rPr>
                      <w:rStyle w:val="Hyperlink"/>
                      <w:rFonts w:ascii="Verdana" w:hAnsi="Verdana"/>
                      <w:b/>
                      <w:bCs/>
                      <w:color w:val="8F1124"/>
                    </w:rPr>
                    <w:t>Office of Student Financial Aid</w:t>
                  </w:r>
                  <w:r>
                    <w:rPr>
                      <w:rStyle w:val="element-invisible"/>
                      <w:rFonts w:ascii="Verdana" w:hAnsi="Verdana"/>
                      <w:b/>
                      <w:bCs/>
                      <w:color w:val="8F1124"/>
                    </w:rPr>
                    <w:t>(link is external)</w:t>
                  </w:r>
                </w:hyperlink>
                <w:r>
                  <w:rPr>
                    <w:rFonts w:ascii="Verdana" w:hAnsi="Verdana"/>
                    <w:color w:val="333333"/>
                  </w:rPr>
                  <w:t> to verify specific requirements. International students should check with the University's </w:t>
                </w:r>
                <w:hyperlink r:id="rId19" w:tgtFrame="_blank" w:history="1">
                  <w:r>
                    <w:rPr>
                      <w:rStyle w:val="Hyperlink"/>
                      <w:rFonts w:ascii="Verdana" w:hAnsi="Verdana"/>
                      <w:b/>
                      <w:bCs/>
                      <w:color w:val="8F1124"/>
                    </w:rPr>
                    <w:t>International Student Services Office</w:t>
                  </w:r>
                  <w:r>
                    <w:rPr>
                      <w:rStyle w:val="element-invisible"/>
                      <w:rFonts w:ascii="Verdana" w:hAnsi="Verdana"/>
                      <w:b/>
                      <w:bCs/>
                      <w:color w:val="8F1124"/>
                    </w:rPr>
                    <w:t>(link is external)</w:t>
                  </w:r>
                </w:hyperlink>
                <w:r>
                  <w:rPr>
                    <w:rFonts w:ascii="Verdana" w:hAnsi="Verdana"/>
                    <w:color w:val="333333"/>
                  </w:rPr>
                  <w:t> to ensure that their registration is in compliance with their visa status.</w:t>
                </w:r>
              </w:p>
              <w:p w14:paraId="222FF350" w14:textId="77777777" w:rsidR="000F7B5D" w:rsidRDefault="000F7B5D" w:rsidP="000F7B5D">
                <w:pPr>
                  <w:pStyle w:val="Heading2"/>
                </w:pPr>
                <w:r>
                  <w:t xml:space="preserve">Maximum Number of Units Allowed Per Term </w:t>
                </w:r>
                <w:r w:rsidRPr="000F3A0C">
                  <w:rPr>
                    <w:strike/>
                    <w:highlight w:val="yellow"/>
                  </w:rPr>
                  <w:t>and/or Semester</w:t>
                </w:r>
              </w:p>
              <w:p w14:paraId="24960481"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Each college determines the maximum number of units that an undergraduate student may enroll in for each term and session. This maximum includes all coursework carried in residence, as well as concurrent registration in approved courses at other institutions. Approval of the college dean is required to exceed the maximum term or session units.</w:t>
                </w:r>
              </w:p>
              <w:p w14:paraId="2A37846F" w14:textId="77777777" w:rsidR="000F7B5D" w:rsidRPr="00520A6A" w:rsidRDefault="000F7B5D" w:rsidP="000F7B5D">
                <w:pPr>
                  <w:pStyle w:val="Heading3"/>
                </w:pPr>
                <w:r w:rsidRPr="00520A6A">
                  <w:rPr>
                    <w:rStyle w:val="Strong"/>
                    <w:b w:val="0"/>
                    <w:bCs w:val="0"/>
                  </w:rPr>
                  <w:lastRenderedPageBreak/>
                  <w:t>Term Limitations:</w:t>
                </w:r>
              </w:p>
              <w:tbl>
                <w:tblPr>
                  <w:tblW w:w="492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0"/>
                  <w:gridCol w:w="2880"/>
                </w:tblGrid>
                <w:tr w:rsidR="000F7B5D" w14:paraId="764D7732" w14:textId="77777777" w:rsidTr="002C0E3A">
                  <w:trPr>
                    <w:trHeight w:val="270"/>
                    <w:tblHeader/>
                  </w:trPr>
                  <w:tc>
                    <w:tcPr>
                      <w:tcW w:w="2040" w:type="dxa"/>
                      <w:tcBorders>
                        <w:top w:val="nil"/>
                        <w:left w:val="nil"/>
                        <w:bottom w:val="nil"/>
                        <w:right w:val="nil"/>
                      </w:tcBorders>
                      <w:shd w:val="clear" w:color="auto" w:fill="EEF1F1"/>
                      <w:tcMar>
                        <w:top w:w="120" w:type="dxa"/>
                        <w:left w:w="120" w:type="dxa"/>
                        <w:bottom w:w="120" w:type="dxa"/>
                        <w:right w:w="120" w:type="dxa"/>
                      </w:tcMar>
                      <w:vAlign w:val="bottom"/>
                      <w:hideMark/>
                    </w:tcPr>
                    <w:p w14:paraId="2EE05950" w14:textId="77777777" w:rsidR="000F7B5D" w:rsidRDefault="000F7B5D" w:rsidP="000F7B5D">
                      <w:pPr>
                        <w:spacing w:after="360"/>
                        <w:rPr>
                          <w:rFonts w:ascii="Verdana" w:hAnsi="Verdana"/>
                          <w:b/>
                          <w:bCs/>
                          <w:caps/>
                          <w:color w:val="49595E"/>
                          <w:sz w:val="24"/>
                          <w:szCs w:val="24"/>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6FCF145F"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3A3BCD4B"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4E2AE94" w14:textId="77777777" w:rsidR="000F7B5D" w:rsidRDefault="000F7B5D" w:rsidP="000F7B5D">
                      <w:pPr>
                        <w:spacing w:after="360"/>
                        <w:rPr>
                          <w:rFonts w:ascii="Verdana" w:hAnsi="Verdana"/>
                          <w:color w:val="333333"/>
                        </w:rPr>
                      </w:pPr>
                      <w:r>
                        <w:rPr>
                          <w:rFonts w:ascii="Verdana" w:hAnsi="Verdana"/>
                          <w:color w:val="333333"/>
                        </w:rPr>
                        <w:t> Fall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7502F84"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5C61CDDE"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33F9721" w14:textId="77777777" w:rsidR="000F7B5D" w:rsidRDefault="000F7B5D" w:rsidP="000F7B5D">
                      <w:pPr>
                        <w:spacing w:after="360"/>
                        <w:rPr>
                          <w:rFonts w:ascii="Verdana" w:hAnsi="Verdana"/>
                          <w:color w:val="333333"/>
                        </w:rPr>
                      </w:pPr>
                      <w:r>
                        <w:rPr>
                          <w:rFonts w:ascii="Verdana" w:hAnsi="Verdana"/>
                          <w:color w:val="333333"/>
                        </w:rPr>
                        <w:t> Winter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995A182"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47851294"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F23AF17" w14:textId="77777777" w:rsidR="000F7B5D" w:rsidRDefault="000F7B5D" w:rsidP="000F7B5D">
                      <w:pPr>
                        <w:spacing w:after="360"/>
                        <w:rPr>
                          <w:rFonts w:ascii="Verdana" w:hAnsi="Verdana"/>
                          <w:color w:val="333333"/>
                        </w:rPr>
                      </w:pPr>
                      <w:r>
                        <w:rPr>
                          <w:rFonts w:ascii="Verdana" w:hAnsi="Verdana"/>
                          <w:color w:val="333333"/>
                        </w:rPr>
                        <w:t>Spring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700DF59"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6E595341"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72688E9" w14:textId="77777777" w:rsidR="000F7B5D" w:rsidRDefault="000F7B5D" w:rsidP="000F7B5D">
                      <w:pPr>
                        <w:spacing w:after="360"/>
                        <w:rPr>
                          <w:rFonts w:ascii="Verdana" w:hAnsi="Verdana"/>
                          <w:color w:val="333333"/>
                        </w:rPr>
                      </w:pPr>
                      <w:r>
                        <w:rPr>
                          <w:rFonts w:ascii="Verdana" w:hAnsi="Verdana"/>
                          <w:color w:val="333333"/>
                        </w:rPr>
                        <w:t>Summer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C5F47FB"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73DBD42E"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NOTE:</w:t>
                </w:r>
                <w:r>
                  <w:rPr>
                    <w:rFonts w:ascii="Verdana" w:hAnsi="Verdana"/>
                    <w:color w:val="333333"/>
                  </w:rPr>
                  <w:br/>
                  <w:t>* All Colleges currently allow up to 19 units per term, with the following exceptions:</w:t>
                </w:r>
              </w:p>
              <w:p w14:paraId="5367D462"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The College of Law term maximum is 18 units</w:t>
                </w:r>
              </w:p>
              <w:p w14:paraId="514B8E30"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Medical students please consult the </w:t>
                </w:r>
                <w:hyperlink r:id="rId20" w:tgtFrame="_blank" w:history="1">
                  <w:r>
                    <w:rPr>
                      <w:rStyle w:val="Hyperlink"/>
                      <w:rFonts w:ascii="Verdana" w:hAnsi="Verdana"/>
                      <w:b/>
                      <w:bCs/>
                      <w:color w:val="8F1124"/>
                    </w:rPr>
                    <w:t>College of Medicine</w:t>
                  </w:r>
                  <w:r>
                    <w:rPr>
                      <w:rStyle w:val="element-invisible"/>
                      <w:rFonts w:ascii="Verdana" w:hAnsi="Verdana"/>
                      <w:b/>
                      <w:bCs/>
                      <w:color w:val="8F1124"/>
                    </w:rPr>
                    <w:t>(link is external)</w:t>
                  </w:r>
                </w:hyperlink>
                <w:r>
                  <w:rPr>
                    <w:rFonts w:ascii="Verdana" w:hAnsi="Verdana"/>
                    <w:color w:val="333333"/>
                  </w:rPr>
                  <w:t>.</w:t>
                </w:r>
              </w:p>
              <w:p w14:paraId="5A9AB86E" w14:textId="77777777" w:rsidR="000F7B5D" w:rsidRDefault="000F7B5D" w:rsidP="000F7B5D">
                <w:pPr>
                  <w:pStyle w:val="NormalWeb"/>
                  <w:shd w:val="clear" w:color="auto" w:fill="FFFFFF"/>
                  <w:spacing w:before="0" w:beforeAutospacing="0" w:after="180" w:afterAutospacing="0"/>
                  <w:rPr>
                    <w:rFonts w:ascii="Verdana" w:hAnsi="Verdana"/>
                    <w:color w:val="333333"/>
                  </w:rPr>
                </w:pPr>
                <w:r w:rsidRPr="00520A6A">
                  <w:rPr>
                    <w:rStyle w:val="Heading3Char"/>
                  </w:rPr>
                  <w:t>Session Limitations:</w:t>
                </w:r>
                <w:r>
                  <w:rPr>
                    <w:rFonts w:ascii="Verdana" w:hAnsi="Verdana"/>
                    <w:color w:val="333333"/>
                  </w:rPr>
                  <w:br/>
                  <w:t>The following session limits apply when the student is registered for an accelerated session within a term.</w:t>
                </w:r>
              </w:p>
              <w:tbl>
                <w:tblPr>
                  <w:tblW w:w="564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0"/>
                  <w:gridCol w:w="2880"/>
                </w:tblGrid>
                <w:tr w:rsidR="000F7B5D" w14:paraId="25D3A8CB" w14:textId="77777777" w:rsidTr="002C0E3A">
                  <w:trPr>
                    <w:trHeight w:val="270"/>
                    <w:tblHeader/>
                  </w:trPr>
                  <w:tc>
                    <w:tcPr>
                      <w:tcW w:w="2760" w:type="dxa"/>
                      <w:tcBorders>
                        <w:top w:val="nil"/>
                        <w:left w:val="nil"/>
                        <w:bottom w:val="nil"/>
                        <w:right w:val="nil"/>
                      </w:tcBorders>
                      <w:shd w:val="clear" w:color="auto" w:fill="EEF1F1"/>
                      <w:tcMar>
                        <w:top w:w="120" w:type="dxa"/>
                        <w:left w:w="120" w:type="dxa"/>
                        <w:bottom w:w="120" w:type="dxa"/>
                        <w:right w:w="120" w:type="dxa"/>
                      </w:tcMar>
                      <w:vAlign w:val="bottom"/>
                      <w:hideMark/>
                    </w:tcPr>
                    <w:p w14:paraId="7CA22A80" w14:textId="77777777" w:rsidR="000F7B5D" w:rsidRDefault="000F7B5D" w:rsidP="000F7B5D">
                      <w:pPr>
                        <w:spacing w:after="360"/>
                        <w:rPr>
                          <w:rFonts w:ascii="Verdana" w:hAnsi="Verdana"/>
                          <w:b/>
                          <w:bCs/>
                          <w:caps/>
                          <w:color w:val="49595E"/>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744568D5"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0AC47235"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3FF3F80" w14:textId="77777777" w:rsidR="000F7B5D" w:rsidRDefault="000F7B5D" w:rsidP="000F7B5D">
                      <w:pPr>
                        <w:spacing w:after="360"/>
                        <w:rPr>
                          <w:rFonts w:ascii="Verdana" w:hAnsi="Verdana"/>
                          <w:color w:val="333333"/>
                        </w:rPr>
                      </w:pPr>
                      <w:r>
                        <w:rPr>
                          <w:rFonts w:ascii="Verdana" w:hAnsi="Verdana"/>
                          <w:color w:val="333333"/>
                        </w:rPr>
                        <w:t>3 Week (Presession)</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33DD7A"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748BCE75"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D5E0969" w14:textId="77777777" w:rsidR="000F7B5D" w:rsidRDefault="000F7B5D" w:rsidP="000F7B5D">
                      <w:pPr>
                        <w:spacing w:after="360"/>
                        <w:rPr>
                          <w:rFonts w:ascii="Verdana" w:hAnsi="Verdana"/>
                          <w:color w:val="333333"/>
                        </w:rPr>
                      </w:pPr>
                      <w:r>
                        <w:rPr>
                          <w:rFonts w:ascii="Verdana" w:hAnsi="Verdana"/>
                          <w:color w:val="333333"/>
                        </w:rPr>
                        <w:lastRenderedPageBreak/>
                        <w:t>5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B9BD6CB" w14:textId="77777777" w:rsidR="000F7B5D" w:rsidRDefault="000F7B5D" w:rsidP="000F7B5D">
                      <w:pPr>
                        <w:spacing w:after="360"/>
                        <w:jc w:val="center"/>
                        <w:rPr>
                          <w:rFonts w:ascii="Verdana" w:hAnsi="Verdana"/>
                          <w:color w:val="333333"/>
                        </w:rPr>
                      </w:pPr>
                      <w:r>
                        <w:rPr>
                          <w:rFonts w:ascii="Verdana" w:hAnsi="Verdana"/>
                          <w:color w:val="333333"/>
                        </w:rPr>
                        <w:t>7</w:t>
                      </w:r>
                    </w:p>
                  </w:tc>
                </w:tr>
                <w:tr w:rsidR="000F7B5D" w14:paraId="5A013DA3"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7C5EDB" w14:textId="77777777" w:rsidR="000F7B5D" w:rsidRDefault="000F7B5D" w:rsidP="000F7B5D">
                      <w:pPr>
                        <w:spacing w:after="360"/>
                        <w:rPr>
                          <w:rFonts w:ascii="Verdana" w:hAnsi="Verdana"/>
                          <w:color w:val="333333"/>
                        </w:rPr>
                      </w:pPr>
                      <w:r>
                        <w:rPr>
                          <w:rFonts w:ascii="Verdana" w:hAnsi="Verdana"/>
                          <w:color w:val="333333"/>
                        </w:rPr>
                        <w:t>7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684FD73D"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5B7FEBE7"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CA6876E" w14:textId="77777777" w:rsidR="000F7B5D" w:rsidRDefault="000F7B5D" w:rsidP="000F7B5D">
                      <w:pPr>
                        <w:spacing w:after="360"/>
                        <w:rPr>
                          <w:rFonts w:ascii="Verdana" w:hAnsi="Verdana"/>
                          <w:color w:val="333333"/>
                        </w:rPr>
                      </w:pPr>
                      <w:r>
                        <w:rPr>
                          <w:rFonts w:ascii="Verdana" w:hAnsi="Verdana"/>
                          <w:color w:val="333333"/>
                        </w:rPr>
                        <w:t>8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BA67269"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787A252D"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589DAE1" w14:textId="77777777" w:rsidR="000F7B5D" w:rsidRDefault="000F7B5D" w:rsidP="000F7B5D">
                      <w:pPr>
                        <w:spacing w:after="360"/>
                        <w:rPr>
                          <w:rFonts w:ascii="Verdana" w:hAnsi="Verdana"/>
                          <w:color w:val="333333"/>
                        </w:rPr>
                      </w:pPr>
                      <w:r>
                        <w:rPr>
                          <w:rFonts w:ascii="Verdana" w:hAnsi="Verdana"/>
                          <w:color w:val="333333"/>
                        </w:rPr>
                        <w:t>10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49EBB0A" w14:textId="77777777" w:rsidR="000F7B5D" w:rsidRDefault="000F7B5D" w:rsidP="000F7B5D">
                      <w:pPr>
                        <w:spacing w:after="360"/>
                        <w:jc w:val="center"/>
                        <w:rPr>
                          <w:rFonts w:ascii="Verdana" w:hAnsi="Verdana"/>
                          <w:color w:val="333333"/>
                        </w:rPr>
                      </w:pPr>
                      <w:r>
                        <w:rPr>
                          <w:rFonts w:ascii="Verdana" w:hAnsi="Verdana"/>
                          <w:color w:val="333333"/>
                        </w:rPr>
                        <w:t>14</w:t>
                      </w:r>
                    </w:p>
                  </w:tc>
                </w:tr>
                <w:tr w:rsidR="000F7B5D" w14:paraId="0F857E56"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0F1388C" w14:textId="77777777" w:rsidR="000F7B5D" w:rsidRDefault="000F7B5D" w:rsidP="000F7B5D">
                      <w:pPr>
                        <w:spacing w:after="360"/>
                        <w:rPr>
                          <w:rFonts w:ascii="Verdana" w:hAnsi="Verdana"/>
                          <w:color w:val="333333"/>
                        </w:rPr>
                      </w:pPr>
                      <w:r>
                        <w:rPr>
                          <w:rFonts w:ascii="Verdana" w:hAnsi="Verdana"/>
                          <w:color w:val="333333"/>
                        </w:rPr>
                        <w:t>13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112F673"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5C3ACDE2" w14:textId="77B856AB" w:rsidR="000F7B5D" w:rsidRPr="006E6D55" w:rsidRDefault="000F7B5D" w:rsidP="000F7B5D">
                <w:pPr>
                  <w:pStyle w:val="NormalWeb"/>
                  <w:shd w:val="clear" w:color="auto" w:fill="FFFFFF"/>
                  <w:spacing w:before="0" w:beforeAutospacing="0" w:after="180" w:afterAutospacing="0"/>
                </w:pPr>
              </w:p>
            </w:tc>
          </w:sdtContent>
        </w:sdt>
        <w:sdt>
          <w:sdtPr>
            <w:rPr>
              <w:rFonts w:ascii="Times New Roman" w:eastAsia="Times New Roman" w:hAnsi="Times New Roman" w:cs="Times New Roman"/>
              <w:color w:val="auto"/>
            </w:rPr>
            <w:id w:val="1930228204"/>
            <w:placeholder>
              <w:docPart w:val="7524BF8901EE4BC4B545349FBBFE6508"/>
            </w:placeholder>
          </w:sdtPr>
          <w:sdtContent>
            <w:tc>
              <w:tcPr>
                <w:tcW w:w="7243" w:type="dxa"/>
              </w:tcPr>
              <w:p w14:paraId="311076E2" w14:textId="77777777" w:rsidR="000F7B5D" w:rsidRPr="00520A6A" w:rsidRDefault="000F7B5D" w:rsidP="000F7B5D">
                <w:pPr>
                  <w:pStyle w:val="Heading3"/>
                  <w:shd w:val="clear" w:color="auto" w:fill="FFFFFF"/>
                  <w:spacing w:before="240" w:after="120"/>
                  <w:rPr>
                    <w:rStyle w:val="Heading2Char"/>
                  </w:rPr>
                </w:pPr>
                <w:r w:rsidRPr="00520A6A">
                  <w:rPr>
                    <w:rStyle w:val="Heading2Char"/>
                  </w:rPr>
                  <w:t>Full-Time Undergraduate Student Status</w:t>
                </w:r>
              </w:p>
              <w:p w14:paraId="66E4015B" w14:textId="72D73FAF" w:rsidR="00517146" w:rsidRDefault="00E709EC" w:rsidP="000F7B5D">
                <w:pPr>
                  <w:pStyle w:val="NormalWeb"/>
                  <w:shd w:val="clear" w:color="auto" w:fill="FFFFFF"/>
                  <w:spacing w:before="0" w:beforeAutospacing="0" w:after="180" w:afterAutospacing="0"/>
                  <w:rPr>
                    <w:rFonts w:ascii="Verdana" w:hAnsi="Verdana"/>
                    <w:color w:val="333333"/>
                  </w:rPr>
                </w:pPr>
                <w:r w:rsidRPr="00286850">
                  <w:rPr>
                    <w:rFonts w:ascii="Verdana" w:hAnsi="Verdana"/>
                    <w:color w:val="333333"/>
                    <w:highlight w:val="green"/>
                  </w:rPr>
                  <w:t>To be considered a</w:t>
                </w:r>
                <w:r>
                  <w:rPr>
                    <w:rFonts w:ascii="Verdana" w:hAnsi="Verdana"/>
                    <w:color w:val="333333"/>
                  </w:rPr>
                  <w:t xml:space="preserve"> full-time </w:t>
                </w:r>
                <w:r w:rsidRPr="00010F72">
                  <w:rPr>
                    <w:rFonts w:ascii="Verdana" w:hAnsi="Verdana"/>
                    <w:color w:val="333333"/>
                    <w:highlight w:val="green"/>
                  </w:rPr>
                  <w:t>student for any term,</w:t>
                </w:r>
                <w:r w:rsidR="00DC0820">
                  <w:rPr>
                    <w:rFonts w:ascii="Verdana" w:hAnsi="Verdana"/>
                    <w:color w:val="333333"/>
                  </w:rPr>
                  <w:t xml:space="preserve"> a</w:t>
                </w:r>
                <w:r w:rsidR="00286850">
                  <w:rPr>
                    <w:rFonts w:ascii="Verdana" w:hAnsi="Verdana"/>
                    <w:color w:val="333333"/>
                  </w:rPr>
                  <w:t>n undergraduate</w:t>
                </w:r>
                <w:r w:rsidR="00DC0820">
                  <w:rPr>
                    <w:rFonts w:ascii="Verdana" w:hAnsi="Verdana"/>
                    <w:color w:val="333333"/>
                  </w:rPr>
                  <w:t xml:space="preserve"> student must be enrolled in 12 units during that term</w:t>
                </w:r>
                <w:r w:rsidR="000F7B5D">
                  <w:rPr>
                    <w:rFonts w:ascii="Verdana" w:hAnsi="Verdana"/>
                    <w:color w:val="333333"/>
                  </w:rPr>
                  <w:t xml:space="preserve">. Students in doubt about their standing should check with </w:t>
                </w:r>
                <w:r w:rsidR="000F7B5D" w:rsidRPr="00573027">
                  <w:rPr>
                    <w:rFonts w:ascii="Verdana" w:hAnsi="Verdana"/>
                    <w:color w:val="333333"/>
                  </w:rPr>
                  <w:t>their</w:t>
                </w:r>
                <w:r w:rsidR="000F7B5D">
                  <w:rPr>
                    <w:rFonts w:ascii="Verdana" w:hAnsi="Verdana"/>
                    <w:color w:val="333333"/>
                  </w:rPr>
                  <w:t xml:space="preserve"> </w:t>
                </w:r>
                <w:r w:rsidR="005A4D66" w:rsidRPr="005A4D66">
                  <w:rPr>
                    <w:rFonts w:ascii="Verdana" w:hAnsi="Verdana"/>
                    <w:color w:val="333333"/>
                    <w:highlight w:val="green"/>
                  </w:rPr>
                  <w:t>academic advisor</w:t>
                </w:r>
                <w:r w:rsidR="005A4D66">
                  <w:rPr>
                    <w:rFonts w:ascii="Verdana" w:hAnsi="Verdana"/>
                    <w:color w:val="333333"/>
                  </w:rPr>
                  <w:t>.</w:t>
                </w:r>
              </w:p>
              <w:p w14:paraId="1FC022D9" w14:textId="77777777" w:rsidR="000F7B5D" w:rsidRDefault="000F7B5D" w:rsidP="000F7B5D">
                <w:pPr>
                  <w:pStyle w:val="Heading2"/>
                </w:pPr>
                <w:r>
                  <w:t>Full-Time Graduate Student Status</w:t>
                </w:r>
              </w:p>
              <w:p w14:paraId="2905A3D8" w14:textId="2B24A3EB" w:rsidR="000F7B5D" w:rsidRDefault="000F7B5D" w:rsidP="000F7B5D">
                <w:pPr>
                  <w:pStyle w:val="Heading3"/>
                </w:pPr>
                <w:r>
                  <w:t xml:space="preserve">Fall and Spring </w:t>
                </w:r>
                <w:r w:rsidR="004418F6" w:rsidRPr="004418F6">
                  <w:rPr>
                    <w:highlight w:val="green"/>
                  </w:rPr>
                  <w:t>Terms</w:t>
                </w:r>
              </w:p>
              <w:p w14:paraId="586B541C" w14:textId="27D7751D"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the fall and spring </w:t>
                </w:r>
                <w:r w:rsidR="004418F6" w:rsidRPr="00466883">
                  <w:rPr>
                    <w:rFonts w:ascii="Verdana" w:hAnsi="Verdana"/>
                    <w:color w:val="333333"/>
                    <w:highlight w:val="green"/>
                  </w:rPr>
                  <w:t>terms</w:t>
                </w:r>
                <w:r w:rsidR="00466883" w:rsidRPr="00466883">
                  <w:rPr>
                    <w:rFonts w:ascii="Verdana" w:hAnsi="Verdana"/>
                    <w:color w:val="333333"/>
                    <w:highlight w:val="green"/>
                  </w:rPr>
                  <w:t>,</w:t>
                </w:r>
                <w:r w:rsidR="002405D3">
                  <w:rPr>
                    <w:rFonts w:ascii="Verdana" w:hAnsi="Verdana"/>
                    <w:color w:val="333333"/>
                  </w:rPr>
                  <w:t xml:space="preserve"> full-time graduate student status </w:t>
                </w:r>
                <w:r w:rsidR="002405D3" w:rsidRPr="00475F80">
                  <w:rPr>
                    <w:rFonts w:ascii="Verdana" w:hAnsi="Verdana"/>
                    <w:color w:val="333333"/>
                    <w:highlight w:val="green"/>
                  </w:rPr>
                  <w:t xml:space="preserve">is determined by </w:t>
                </w:r>
                <w:r w:rsidR="002405D3" w:rsidRPr="00475F80">
                  <w:rPr>
                    <w:rFonts w:ascii="Verdana" w:hAnsi="Verdana"/>
                    <w:color w:val="333333"/>
                    <w:highlight w:val="green"/>
                    <w:u w:val="single"/>
                  </w:rPr>
                  <w:t>one</w:t>
                </w:r>
                <w:r w:rsidR="002405D3" w:rsidRPr="00475F80">
                  <w:rPr>
                    <w:rFonts w:ascii="Verdana" w:hAnsi="Verdana"/>
                    <w:color w:val="333333"/>
                    <w:highlight w:val="green"/>
                  </w:rPr>
                  <w:t xml:space="preserve"> of the following:</w:t>
                </w:r>
                <w:r w:rsidR="002405D3">
                  <w:rPr>
                    <w:rFonts w:ascii="Verdana" w:hAnsi="Verdana"/>
                    <w:color w:val="333333"/>
                  </w:rPr>
                  <w:t xml:space="preserve"> </w:t>
                </w:r>
              </w:p>
              <w:p w14:paraId="62A7CC49" w14:textId="25F576F9" w:rsidR="0050506B" w:rsidRPr="00475F80" w:rsidRDefault="00AF2E6C" w:rsidP="0050506B">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9 units </w:t>
                </w:r>
                <w:r w:rsidR="004531C4" w:rsidRPr="00475F80">
                  <w:rPr>
                    <w:rFonts w:ascii="Verdana" w:hAnsi="Verdana"/>
                    <w:color w:val="333333"/>
                    <w:highlight w:val="green"/>
                  </w:rPr>
                  <w:t xml:space="preserve">of </w:t>
                </w:r>
                <w:r w:rsidR="007636B2" w:rsidRPr="00475F80">
                  <w:rPr>
                    <w:rFonts w:ascii="Verdana" w:hAnsi="Verdana"/>
                    <w:color w:val="333333"/>
                    <w:highlight w:val="green"/>
                  </w:rPr>
                  <w:t xml:space="preserve">enrollment in </w:t>
                </w:r>
                <w:r w:rsidR="004531C4" w:rsidRPr="00475F80">
                  <w:rPr>
                    <w:rFonts w:ascii="Verdana" w:hAnsi="Verdana"/>
                    <w:color w:val="333333"/>
                    <w:highlight w:val="green"/>
                  </w:rPr>
                  <w:t xml:space="preserve">graduate </w:t>
                </w:r>
                <w:r w:rsidR="00B051EA" w:rsidRPr="00475F80">
                  <w:rPr>
                    <w:rFonts w:ascii="Verdana" w:hAnsi="Verdana"/>
                    <w:color w:val="333333"/>
                    <w:highlight w:val="green"/>
                  </w:rPr>
                  <w:t>credit</w:t>
                </w:r>
              </w:p>
              <w:p w14:paraId="78CF9089" w14:textId="565C40B3" w:rsidR="002405D3" w:rsidRPr="00475F80" w:rsidRDefault="00B051EA" w:rsidP="002405D3">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6 units of enrollment in graduate credit for </w:t>
                </w:r>
                <w:r w:rsidR="005B36F3" w:rsidRPr="00475F80">
                  <w:rPr>
                    <w:rFonts w:ascii="Verdana" w:hAnsi="Verdana"/>
                    <w:color w:val="333333"/>
                    <w:highlight w:val="green"/>
                  </w:rPr>
                  <w:t>s</w:t>
                </w:r>
                <w:r w:rsidR="0050506B" w:rsidRPr="00475F80">
                  <w:rPr>
                    <w:rFonts w:ascii="Verdana" w:hAnsi="Verdana"/>
                    <w:color w:val="333333"/>
                    <w:highlight w:val="green"/>
                  </w:rPr>
                  <w:t xml:space="preserve">tudents with </w:t>
                </w:r>
                <w:r w:rsidR="00351626" w:rsidRPr="00475F80">
                  <w:rPr>
                    <w:rFonts w:ascii="Verdana" w:hAnsi="Verdana"/>
                    <w:color w:val="333333"/>
                    <w:highlight w:val="green"/>
                  </w:rPr>
                  <w:t xml:space="preserve">a </w:t>
                </w:r>
                <w:r w:rsidR="0050506B" w:rsidRPr="00475F80">
                  <w:rPr>
                    <w:rFonts w:ascii="Verdana" w:hAnsi="Verdana"/>
                    <w:color w:val="333333"/>
                    <w:highlight w:val="green"/>
                  </w:rPr>
                  <w:t>Graduate Assistant/Associate appointment</w:t>
                </w:r>
              </w:p>
              <w:p w14:paraId="52A3C4DF" w14:textId="2C2AF303" w:rsidR="0050506B" w:rsidRPr="00475F80" w:rsidRDefault="005B36F3" w:rsidP="002405D3">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3 units of enrollment in graduate credit for </w:t>
                </w:r>
                <w:r w:rsidR="0050506B" w:rsidRPr="00475F80">
                  <w:rPr>
                    <w:rFonts w:ascii="Verdana" w:hAnsi="Verdana"/>
                    <w:color w:val="333333"/>
                    <w:highlight w:val="green"/>
                  </w:rPr>
                  <w:t>student</w:t>
                </w:r>
                <w:r w:rsidRPr="00475F80">
                  <w:rPr>
                    <w:rFonts w:ascii="Verdana" w:hAnsi="Verdana"/>
                    <w:color w:val="333333"/>
                    <w:highlight w:val="green"/>
                  </w:rPr>
                  <w:t>s</w:t>
                </w:r>
                <w:r w:rsidR="0050506B" w:rsidRPr="00475F80">
                  <w:rPr>
                    <w:rFonts w:ascii="Verdana" w:hAnsi="Verdana"/>
                    <w:color w:val="333333"/>
                    <w:highlight w:val="green"/>
                  </w:rPr>
                  <w:t xml:space="preserve"> working on a thesis or dissertation who </w:t>
                </w:r>
                <w:r w:rsidRPr="00475F80">
                  <w:rPr>
                    <w:rFonts w:ascii="Verdana" w:hAnsi="Verdana"/>
                    <w:color w:val="333333"/>
                    <w:highlight w:val="green"/>
                  </w:rPr>
                  <w:t>are</w:t>
                </w:r>
                <w:r w:rsidR="0050506B" w:rsidRPr="00475F80">
                  <w:rPr>
                    <w:rFonts w:ascii="Verdana" w:hAnsi="Verdana"/>
                    <w:color w:val="333333"/>
                    <w:highlight w:val="green"/>
                  </w:rPr>
                  <w:t xml:space="preserve"> only enrolled in 900-level units and </w:t>
                </w:r>
                <w:r w:rsidR="00493D23" w:rsidRPr="00475F80">
                  <w:rPr>
                    <w:rFonts w:ascii="Verdana" w:hAnsi="Verdana"/>
                    <w:color w:val="333333"/>
                    <w:highlight w:val="green"/>
                  </w:rPr>
                  <w:t xml:space="preserve">do </w:t>
                </w:r>
                <w:r w:rsidR="0050506B" w:rsidRPr="00475F80">
                  <w:rPr>
                    <w:rFonts w:ascii="Verdana" w:hAnsi="Verdana"/>
                    <w:color w:val="333333"/>
                    <w:highlight w:val="green"/>
                    <w:u w:val="single"/>
                  </w:rPr>
                  <w:t>not</w:t>
                </w:r>
                <w:r w:rsidR="0050506B" w:rsidRPr="00475F80">
                  <w:rPr>
                    <w:rFonts w:ascii="Verdana" w:hAnsi="Verdana"/>
                    <w:color w:val="333333"/>
                    <w:highlight w:val="green"/>
                  </w:rPr>
                  <w:t> </w:t>
                </w:r>
                <w:r w:rsidR="00493D23" w:rsidRPr="00475F80">
                  <w:rPr>
                    <w:rFonts w:ascii="Verdana" w:hAnsi="Verdana"/>
                    <w:color w:val="333333"/>
                    <w:highlight w:val="green"/>
                  </w:rPr>
                  <w:t>have</w:t>
                </w:r>
                <w:r w:rsidR="00351626" w:rsidRPr="00475F80">
                  <w:rPr>
                    <w:rFonts w:ascii="Verdana" w:hAnsi="Verdana"/>
                    <w:color w:val="333333"/>
                    <w:highlight w:val="green"/>
                  </w:rPr>
                  <w:t xml:space="preserve"> a</w:t>
                </w:r>
                <w:r w:rsidR="0050506B" w:rsidRPr="00475F80">
                  <w:rPr>
                    <w:rFonts w:ascii="Verdana" w:hAnsi="Verdana"/>
                    <w:color w:val="333333"/>
                    <w:highlight w:val="green"/>
                  </w:rPr>
                  <w:t xml:space="preserve"> Graduate Assistant/Associate</w:t>
                </w:r>
                <w:r w:rsidR="00493D23" w:rsidRPr="00475F80">
                  <w:rPr>
                    <w:rFonts w:ascii="Verdana" w:hAnsi="Verdana"/>
                    <w:color w:val="333333"/>
                    <w:highlight w:val="green"/>
                  </w:rPr>
                  <w:t xml:space="preserve"> appointment</w:t>
                </w:r>
              </w:p>
              <w:p w14:paraId="5C628030" w14:textId="73598481" w:rsidR="00CE6312" w:rsidRPr="00CE6312" w:rsidRDefault="00351626" w:rsidP="002405D3">
                <w:pPr>
                  <w:pStyle w:val="NormalWeb"/>
                  <w:numPr>
                    <w:ilvl w:val="0"/>
                    <w:numId w:val="9"/>
                  </w:numPr>
                  <w:shd w:val="clear" w:color="auto" w:fill="FFFFFF"/>
                  <w:spacing w:before="0" w:beforeAutospacing="0" w:after="180" w:afterAutospacing="0"/>
                  <w:rPr>
                    <w:rStyle w:val="element-invisible"/>
                    <w:rFonts w:ascii="Verdana" w:hAnsi="Verdana"/>
                    <w:color w:val="333333"/>
                    <w:highlight w:val="green"/>
                  </w:rPr>
                </w:pPr>
                <w:r w:rsidRPr="00475F80">
                  <w:rPr>
                    <w:rFonts w:ascii="Verdana" w:hAnsi="Verdana"/>
                    <w:color w:val="333333"/>
                    <w:highlight w:val="green"/>
                  </w:rPr>
                  <w:t xml:space="preserve">1 unit of enrollment in </w:t>
                </w:r>
                <w:r w:rsidR="00AA5132" w:rsidRPr="00475F80">
                  <w:rPr>
                    <w:rFonts w:ascii="Verdana" w:hAnsi="Verdana"/>
                    <w:color w:val="333333"/>
                    <w:highlight w:val="green"/>
                  </w:rPr>
                  <w:t xml:space="preserve">900-level </w:t>
                </w:r>
                <w:r w:rsidR="00244A2B">
                  <w:rPr>
                    <w:rFonts w:ascii="Verdana" w:hAnsi="Verdana"/>
                    <w:color w:val="333333"/>
                    <w:highlight w:val="green"/>
                  </w:rPr>
                  <w:t>course</w:t>
                </w:r>
                <w:r w:rsidR="004068BA">
                  <w:rPr>
                    <w:rFonts w:ascii="Verdana" w:hAnsi="Verdana"/>
                    <w:color w:val="333333"/>
                    <w:highlight w:val="green"/>
                  </w:rPr>
                  <w:t xml:space="preserve"> or other approved </w:t>
                </w:r>
                <w:r w:rsidR="002C7F33">
                  <w:rPr>
                    <w:rFonts w:ascii="Verdana" w:hAnsi="Verdana"/>
                    <w:color w:val="333333"/>
                    <w:highlight w:val="green"/>
                  </w:rPr>
                  <w:t xml:space="preserve">graduate </w:t>
                </w:r>
                <w:r w:rsidR="004068BA">
                  <w:rPr>
                    <w:rFonts w:ascii="Verdana" w:hAnsi="Verdana"/>
                    <w:color w:val="333333"/>
                    <w:highlight w:val="green"/>
                  </w:rPr>
                  <w:t>capstone requirement</w:t>
                </w:r>
                <w:r w:rsidR="00AA5132" w:rsidRPr="00475F80">
                  <w:rPr>
                    <w:rFonts w:ascii="Verdana" w:hAnsi="Verdana"/>
                    <w:color w:val="333333"/>
                    <w:highlight w:val="green"/>
                  </w:rPr>
                  <w:t xml:space="preserve"> for</w:t>
                </w:r>
                <w:r w:rsidR="0050506B" w:rsidRPr="00475F80">
                  <w:rPr>
                    <w:rFonts w:ascii="Verdana" w:hAnsi="Verdana"/>
                    <w:color w:val="333333"/>
                    <w:highlight w:val="green"/>
                  </w:rPr>
                  <w:t xml:space="preserve"> student</w:t>
                </w:r>
                <w:r w:rsidR="00AA5132" w:rsidRPr="00475F80">
                  <w:rPr>
                    <w:rFonts w:ascii="Verdana" w:hAnsi="Verdana"/>
                    <w:color w:val="333333"/>
                    <w:highlight w:val="green"/>
                  </w:rPr>
                  <w:t>s</w:t>
                </w:r>
                <w:r w:rsidR="0050506B" w:rsidRPr="00475F80">
                  <w:rPr>
                    <w:rFonts w:ascii="Verdana" w:hAnsi="Verdana"/>
                    <w:color w:val="333333"/>
                    <w:highlight w:val="green"/>
                  </w:rPr>
                  <w:t xml:space="preserve"> who </w:t>
                </w:r>
                <w:r w:rsidR="004E088A" w:rsidRPr="00475F80">
                  <w:rPr>
                    <w:rFonts w:ascii="Verdana" w:hAnsi="Verdana"/>
                    <w:color w:val="333333"/>
                    <w:highlight w:val="green"/>
                  </w:rPr>
                  <w:t xml:space="preserve">have </w:t>
                </w:r>
                <w:r w:rsidR="004068BA">
                  <w:rPr>
                    <w:rFonts w:ascii="Verdana" w:hAnsi="Verdana"/>
                    <w:color w:val="333333"/>
                    <w:highlight w:val="green"/>
                  </w:rPr>
                  <w:t xml:space="preserve">applied for and </w:t>
                </w:r>
                <w:r w:rsidR="004E088A" w:rsidRPr="00475F80">
                  <w:rPr>
                    <w:rFonts w:ascii="Verdana" w:hAnsi="Verdana"/>
                    <w:color w:val="333333"/>
                    <w:highlight w:val="green"/>
                  </w:rPr>
                  <w:t xml:space="preserve">been </w:t>
                </w:r>
                <w:r w:rsidR="004068BA">
                  <w:rPr>
                    <w:rFonts w:ascii="Verdana" w:hAnsi="Verdana"/>
                    <w:color w:val="333333"/>
                    <w:highlight w:val="green"/>
                  </w:rPr>
                  <w:t>granted</w:t>
                </w:r>
                <w:r w:rsidR="004E088A" w:rsidRPr="00475F80">
                  <w:rPr>
                    <w:rFonts w:ascii="Verdana" w:hAnsi="Verdana"/>
                    <w:color w:val="333333"/>
                    <w:highlight w:val="green"/>
                  </w:rPr>
                  <w:t xml:space="preserve"> </w:t>
                </w:r>
                <w:hyperlink r:id="rId21" w:tgtFrame="_blank" w:history="1">
                  <w:r w:rsidR="004E088A" w:rsidRPr="00475F80">
                    <w:rPr>
                      <w:rStyle w:val="Hyperlink"/>
                      <w:rFonts w:ascii="Verdana" w:hAnsi="Verdana"/>
                      <w:b/>
                      <w:bCs/>
                      <w:color w:val="8F1124"/>
                      <w:highlight w:val="green"/>
                    </w:rPr>
                    <w:t>advanced status</w:t>
                  </w:r>
                  <w:r w:rsidR="004E088A" w:rsidRPr="00475F80">
                    <w:rPr>
                      <w:rStyle w:val="element-invisible"/>
                      <w:rFonts w:ascii="Verdana" w:hAnsi="Verdana"/>
                      <w:b/>
                      <w:bCs/>
                      <w:color w:val="8F1124"/>
                      <w:highlight w:val="green"/>
                    </w:rPr>
                    <w:t>(link is external)</w:t>
                  </w:r>
                </w:hyperlink>
                <w:r w:rsidR="008801EF">
                  <w:rPr>
                    <w:rStyle w:val="element-invisible"/>
                    <w:rFonts w:ascii="Verdana" w:hAnsi="Verdana"/>
                    <w:b/>
                    <w:bCs/>
                    <w:color w:val="8F1124"/>
                    <w:highlight w:val="green"/>
                  </w:rPr>
                  <w:t>.</w:t>
                </w:r>
                <w:r w:rsidR="00F2253C" w:rsidRPr="00475F80">
                  <w:rPr>
                    <w:rStyle w:val="element-invisible"/>
                    <w:rFonts w:ascii="Verdana" w:hAnsi="Verdana"/>
                    <w:b/>
                    <w:bCs/>
                    <w:color w:val="8F1124"/>
                    <w:highlight w:val="green"/>
                  </w:rPr>
                  <w:t xml:space="preserve"> </w:t>
                </w:r>
                <w:r w:rsidR="00997F92">
                  <w:rPr>
                    <w:rStyle w:val="element-invisible"/>
                    <w:rFonts w:ascii="Verdana" w:hAnsi="Verdana"/>
                    <w:highlight w:val="green"/>
                  </w:rPr>
                  <w:t>To be eligible for advanced status,</w:t>
                </w:r>
                <w:r w:rsidR="006E7349">
                  <w:rPr>
                    <w:rStyle w:val="element-invisible"/>
                    <w:rFonts w:ascii="Verdana" w:hAnsi="Verdana"/>
                    <w:highlight w:val="green"/>
                  </w:rPr>
                  <w:t xml:space="preserve"> </w:t>
                </w:r>
                <w:r w:rsidR="00997F92">
                  <w:rPr>
                    <w:rStyle w:val="element-invisible"/>
                    <w:rFonts w:ascii="Verdana" w:hAnsi="Verdana"/>
                    <w:highlight w:val="green"/>
                  </w:rPr>
                  <w:t>s</w:t>
                </w:r>
                <w:r w:rsidR="00F2253C" w:rsidRPr="00475F80">
                  <w:rPr>
                    <w:rStyle w:val="element-invisible"/>
                    <w:rFonts w:ascii="Verdana" w:hAnsi="Verdana"/>
                    <w:highlight w:val="green"/>
                  </w:rPr>
                  <w:t>tudent</w:t>
                </w:r>
                <w:r w:rsidR="006E7349">
                  <w:rPr>
                    <w:rStyle w:val="element-invisible"/>
                    <w:rFonts w:ascii="Verdana" w:hAnsi="Verdana"/>
                    <w:highlight w:val="green"/>
                  </w:rPr>
                  <w:t>s</w:t>
                </w:r>
                <w:r w:rsidR="00F2253C" w:rsidRPr="00475F80">
                  <w:rPr>
                    <w:rStyle w:val="element-invisible"/>
                    <w:rFonts w:ascii="Verdana" w:hAnsi="Verdana"/>
                    <w:highlight w:val="green"/>
                  </w:rPr>
                  <w:t xml:space="preserve"> </w:t>
                </w:r>
                <w:r w:rsidR="00E230D2" w:rsidRPr="00475F80">
                  <w:rPr>
                    <w:rStyle w:val="element-invisible"/>
                    <w:rFonts w:ascii="Verdana" w:hAnsi="Verdana"/>
                    <w:highlight w:val="green"/>
                  </w:rPr>
                  <w:t>m</w:t>
                </w:r>
                <w:r w:rsidR="006E7349">
                  <w:rPr>
                    <w:rStyle w:val="element-invisible"/>
                    <w:rFonts w:ascii="Verdana" w:hAnsi="Verdana"/>
                    <w:highlight w:val="green"/>
                  </w:rPr>
                  <w:t>ust meet all of the following conditions:</w:t>
                </w:r>
              </w:p>
              <w:p w14:paraId="029B2405" w14:textId="1226B068" w:rsidR="00CE6312" w:rsidRPr="00CE6312" w:rsidRDefault="00582879" w:rsidP="00CE6312">
                <w:pPr>
                  <w:pStyle w:val="NormalWeb"/>
                  <w:numPr>
                    <w:ilvl w:val="1"/>
                    <w:numId w:val="9"/>
                  </w:numPr>
                  <w:shd w:val="clear" w:color="auto" w:fill="FFFFFF"/>
                  <w:spacing w:before="0" w:beforeAutospacing="0" w:after="180" w:afterAutospacing="0"/>
                  <w:rPr>
                    <w:rStyle w:val="element-invisible"/>
                    <w:rFonts w:ascii="Verdana" w:hAnsi="Verdana"/>
                    <w:color w:val="333333"/>
                    <w:highlight w:val="green"/>
                  </w:rPr>
                </w:pPr>
                <w:r>
                  <w:rPr>
                    <w:rStyle w:val="element-invisible"/>
                    <w:rFonts w:ascii="Verdana" w:hAnsi="Verdana"/>
                    <w:highlight w:val="green"/>
                  </w:rPr>
                  <w:t>be in g</w:t>
                </w:r>
                <w:r w:rsidR="00CE6312">
                  <w:rPr>
                    <w:rStyle w:val="element-invisible"/>
                    <w:rFonts w:ascii="Verdana" w:hAnsi="Verdana"/>
                    <w:highlight w:val="green"/>
                  </w:rPr>
                  <w:t>ood academic standing</w:t>
                </w:r>
              </w:p>
              <w:p w14:paraId="087BD7E2" w14:textId="220367C4" w:rsidR="00A02743" w:rsidRPr="00A02743" w:rsidRDefault="00582879" w:rsidP="00CE6312">
                <w:pPr>
                  <w:pStyle w:val="NormalWeb"/>
                  <w:numPr>
                    <w:ilvl w:val="1"/>
                    <w:numId w:val="9"/>
                  </w:numPr>
                  <w:shd w:val="clear" w:color="auto" w:fill="FFFFFF"/>
                  <w:spacing w:before="0" w:beforeAutospacing="0" w:after="180" w:afterAutospacing="0"/>
                  <w:rPr>
                    <w:rStyle w:val="element-invisible"/>
                    <w:rFonts w:ascii="Verdana" w:hAnsi="Verdana"/>
                    <w:color w:val="333333"/>
                    <w:highlight w:val="green"/>
                  </w:rPr>
                </w:pPr>
                <w:r>
                  <w:rPr>
                    <w:rStyle w:val="element-invisible"/>
                    <w:rFonts w:ascii="Verdana" w:hAnsi="Verdana"/>
                    <w:highlight w:val="green"/>
                  </w:rPr>
                  <w:t>have c</w:t>
                </w:r>
                <w:r w:rsidR="00A02743">
                  <w:rPr>
                    <w:rStyle w:val="element-invisible"/>
                    <w:rFonts w:ascii="Verdana" w:hAnsi="Verdana"/>
                    <w:highlight w:val="green"/>
                  </w:rPr>
                  <w:t>omplet</w:t>
                </w:r>
                <w:r>
                  <w:rPr>
                    <w:rStyle w:val="element-invisible"/>
                    <w:rFonts w:ascii="Verdana" w:hAnsi="Verdana"/>
                    <w:highlight w:val="green"/>
                  </w:rPr>
                  <w:t>ed</w:t>
                </w:r>
                <w:r w:rsidR="00A02743">
                  <w:rPr>
                    <w:rStyle w:val="element-invisible"/>
                    <w:rFonts w:ascii="Verdana" w:hAnsi="Verdana"/>
                    <w:highlight w:val="green"/>
                  </w:rPr>
                  <w:t xml:space="preserve"> </w:t>
                </w:r>
                <w:r>
                  <w:rPr>
                    <w:rStyle w:val="element-invisible"/>
                    <w:rFonts w:ascii="Verdana" w:hAnsi="Verdana"/>
                    <w:highlight w:val="green"/>
                  </w:rPr>
                  <w:t>all</w:t>
                </w:r>
                <w:r w:rsidR="00A02743">
                  <w:rPr>
                    <w:rStyle w:val="element-invisible"/>
                    <w:rFonts w:ascii="Verdana" w:hAnsi="Verdana"/>
                    <w:highlight w:val="green"/>
                  </w:rPr>
                  <w:t xml:space="preserve"> pre-thesis/dissertation course work</w:t>
                </w:r>
              </w:p>
              <w:p w14:paraId="002EFB53" w14:textId="700DDB7B" w:rsidR="00602A8E" w:rsidRPr="00602A8E" w:rsidRDefault="00D828AF" w:rsidP="00CE6312">
                <w:pPr>
                  <w:pStyle w:val="NormalWeb"/>
                  <w:numPr>
                    <w:ilvl w:val="1"/>
                    <w:numId w:val="9"/>
                  </w:numPr>
                  <w:shd w:val="clear" w:color="auto" w:fill="FFFFFF"/>
                  <w:spacing w:before="0" w:beforeAutospacing="0" w:after="180" w:afterAutospacing="0"/>
                  <w:rPr>
                    <w:rStyle w:val="element-invisible"/>
                    <w:rFonts w:ascii="Verdana" w:hAnsi="Verdana"/>
                    <w:color w:val="333333"/>
                    <w:highlight w:val="green"/>
                  </w:rPr>
                </w:pPr>
                <w:r>
                  <w:rPr>
                    <w:rStyle w:val="element-invisible"/>
                    <w:rFonts w:ascii="Verdana" w:hAnsi="Verdana"/>
                    <w:highlight w:val="green"/>
                  </w:rPr>
                  <w:t xml:space="preserve">have completed all </w:t>
                </w:r>
                <w:r w:rsidR="00A02743">
                  <w:rPr>
                    <w:rStyle w:val="element-invisible"/>
                    <w:rFonts w:ascii="Verdana" w:hAnsi="Verdana"/>
                    <w:highlight w:val="green"/>
                  </w:rPr>
                  <w:t xml:space="preserve">thesis/dissertation </w:t>
                </w:r>
                <w:r w:rsidR="00602A8E">
                  <w:rPr>
                    <w:rStyle w:val="element-invisible"/>
                    <w:rFonts w:ascii="Verdana" w:hAnsi="Verdana"/>
                    <w:highlight w:val="green"/>
                  </w:rPr>
                  <w:t>unit requirements</w:t>
                </w:r>
              </w:p>
              <w:p w14:paraId="442D670E" w14:textId="3662EED6" w:rsidR="00602A8E" w:rsidRDefault="006011C0" w:rsidP="00602A8E">
                <w:pPr>
                  <w:pStyle w:val="NormalWeb"/>
                  <w:numPr>
                    <w:ilvl w:val="1"/>
                    <w:numId w:val="9"/>
                  </w:numPr>
                  <w:shd w:val="clear" w:color="auto" w:fill="FFFFFF"/>
                  <w:spacing w:before="0" w:beforeAutospacing="0" w:after="180" w:afterAutospacing="0"/>
                  <w:rPr>
                    <w:rStyle w:val="element-invisible"/>
                    <w:rFonts w:ascii="Verdana" w:hAnsi="Verdana"/>
                    <w:color w:val="333333"/>
                    <w:highlight w:val="green"/>
                  </w:rPr>
                </w:pPr>
                <w:r>
                  <w:rPr>
                    <w:rStyle w:val="element-invisible"/>
                    <w:rFonts w:ascii="Verdana" w:hAnsi="Verdana"/>
                    <w:highlight w:val="green"/>
                  </w:rPr>
                  <w:t xml:space="preserve">have </w:t>
                </w:r>
                <w:r w:rsidR="00602A8E">
                  <w:rPr>
                    <w:rStyle w:val="element-invisible"/>
                    <w:rFonts w:ascii="Verdana" w:hAnsi="Verdana"/>
                    <w:highlight w:val="green"/>
                  </w:rPr>
                  <w:t>Advanced to candidacy</w:t>
                </w:r>
              </w:p>
              <w:p w14:paraId="5A38C0DA" w14:textId="362B3700" w:rsidR="0050506B" w:rsidRPr="00602A8E" w:rsidRDefault="00ED3FB1" w:rsidP="00602A8E">
                <w:pPr>
                  <w:pStyle w:val="NormalWeb"/>
                  <w:numPr>
                    <w:ilvl w:val="1"/>
                    <w:numId w:val="9"/>
                  </w:numPr>
                  <w:shd w:val="clear" w:color="auto" w:fill="FFFFFF"/>
                  <w:spacing w:before="0" w:beforeAutospacing="0" w:after="180" w:afterAutospacing="0"/>
                  <w:rPr>
                    <w:rFonts w:ascii="Verdana" w:hAnsi="Verdana"/>
                    <w:color w:val="333333"/>
                    <w:highlight w:val="green"/>
                  </w:rPr>
                </w:pPr>
                <w:r>
                  <w:rPr>
                    <w:rStyle w:val="element-invisible"/>
                    <w:rFonts w:ascii="Verdana" w:hAnsi="Verdana"/>
                    <w:color w:val="333333"/>
                    <w:highlight w:val="green"/>
                  </w:rPr>
                  <w:lastRenderedPageBreak/>
                  <w:t>not be</w:t>
                </w:r>
                <w:r w:rsidR="00602A8E">
                  <w:rPr>
                    <w:rStyle w:val="element-invisible"/>
                    <w:rFonts w:ascii="Verdana" w:hAnsi="Verdana"/>
                    <w:color w:val="333333"/>
                    <w:highlight w:val="green"/>
                  </w:rPr>
                  <w:t xml:space="preserve"> employed as Graduate Assistant</w:t>
                </w:r>
                <w:r w:rsidR="00286CBE">
                  <w:rPr>
                    <w:rStyle w:val="element-invisible"/>
                    <w:rFonts w:ascii="Verdana" w:hAnsi="Verdana"/>
                    <w:color w:val="333333"/>
                    <w:highlight w:val="green"/>
                  </w:rPr>
                  <w:t>s</w:t>
                </w:r>
                <w:r w:rsidR="00602A8E">
                  <w:rPr>
                    <w:rStyle w:val="element-invisible"/>
                    <w:rFonts w:ascii="Verdana" w:hAnsi="Verdana"/>
                    <w:color w:val="333333"/>
                    <w:highlight w:val="green"/>
                  </w:rPr>
                  <w:t>/Associate</w:t>
                </w:r>
                <w:r w:rsidR="00286CBE">
                  <w:rPr>
                    <w:rStyle w:val="element-invisible"/>
                    <w:rFonts w:ascii="Verdana" w:hAnsi="Verdana"/>
                    <w:color w:val="333333"/>
                    <w:highlight w:val="green"/>
                  </w:rPr>
                  <w:t>s</w:t>
                </w:r>
                <w:r w:rsidR="00E230D2" w:rsidRPr="00602A8E">
                  <w:rPr>
                    <w:rStyle w:val="element-invisible"/>
                    <w:rFonts w:ascii="Verdana" w:hAnsi="Verdana"/>
                    <w:highlight w:val="green"/>
                  </w:rPr>
                  <w:t xml:space="preserve"> </w:t>
                </w:r>
              </w:p>
              <w:p w14:paraId="28868A51"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The full-time status enrollment minimums apply to students wishing to defer federal loan repayments, to international students with F or J visa status, and/or to students receiving University funding other than wages. Full-time enrollment may or may not keep the student from falling outside the threshold of the </w:t>
                </w:r>
                <w:hyperlink r:id="rId22" w:tgtFrame="_blank" w:history="1">
                  <w:r>
                    <w:rPr>
                      <w:rStyle w:val="Hyperlink"/>
                      <w:rFonts w:ascii="Verdana" w:hAnsi="Verdana"/>
                      <w:b/>
                      <w:bCs/>
                      <w:color w:val="8F1124"/>
                    </w:rPr>
                    <w:t>Affordable Care Act</w:t>
                  </w:r>
                  <w:r>
                    <w:rPr>
                      <w:rStyle w:val="element-invisible"/>
                      <w:rFonts w:ascii="Verdana" w:hAnsi="Verdana"/>
                      <w:b/>
                      <w:bCs/>
                      <w:color w:val="8F1124"/>
                    </w:rPr>
                    <w:t>(link is external)</w:t>
                  </w:r>
                </w:hyperlink>
                <w:r>
                  <w:rPr>
                    <w:rFonts w:ascii="Verdana" w:hAnsi="Verdana"/>
                    <w:color w:val="333333"/>
                  </w:rPr>
                  <w:t> and/or </w:t>
                </w:r>
                <w:hyperlink r:id="rId23" w:anchor="hdr-6" w:tgtFrame="_blank" w:history="1">
                  <w:r>
                    <w:rPr>
                      <w:rStyle w:val="Hyperlink"/>
                      <w:rFonts w:ascii="Verdana" w:hAnsi="Verdana"/>
                      <w:b/>
                      <w:bCs/>
                      <w:color w:val="8F1124"/>
                    </w:rPr>
                    <w:t>Arizona State Retirement System</w:t>
                  </w:r>
                  <w:r>
                    <w:rPr>
                      <w:rStyle w:val="element-invisible"/>
                      <w:rFonts w:ascii="Verdana" w:hAnsi="Verdana"/>
                      <w:b/>
                      <w:bCs/>
                      <w:color w:val="8F1124"/>
                    </w:rPr>
                    <w:t>(link is external)</w:t>
                  </w:r>
                </w:hyperlink>
                <w:r>
                  <w:rPr>
                    <w:rFonts w:ascii="Verdana" w:hAnsi="Verdana"/>
                    <w:color w:val="333333"/>
                  </w:rPr>
                  <w:t> requirements. It is recommended that hiring units and graduate students refer to these policies to ensure compliance.</w:t>
                </w:r>
              </w:p>
              <w:p w14:paraId="4C751E97"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More information on graduate minimum enrollment policies is available from the </w:t>
                </w:r>
                <w:hyperlink r:id="rId24" w:tgtFrame="_blank" w:history="1">
                  <w:r>
                    <w:rPr>
                      <w:rStyle w:val="Hyperlink"/>
                      <w:rFonts w:ascii="Verdana" w:hAnsi="Verdana"/>
                      <w:b/>
                      <w:bCs/>
                      <w:color w:val="8F1124"/>
                    </w:rPr>
                    <w:t>Graduate College</w:t>
                  </w:r>
                  <w:r>
                    <w:rPr>
                      <w:rStyle w:val="element-invisible"/>
                      <w:rFonts w:ascii="Verdana" w:hAnsi="Verdana"/>
                      <w:b/>
                      <w:bCs/>
                      <w:color w:val="8F1124"/>
                    </w:rPr>
                    <w:t>(link is external)</w:t>
                  </w:r>
                </w:hyperlink>
                <w:r>
                  <w:rPr>
                    <w:rFonts w:ascii="Verdana" w:hAnsi="Verdana"/>
                    <w:color w:val="333333"/>
                  </w:rPr>
                  <w:t>. Please note that some academic colleges may require more units to maintain full-time status when students are receiving financial assistance from the college. Also note that full time and minimum enrollment policies are different to maintain </w:t>
                </w:r>
                <w:hyperlink r:id="rId25" w:history="1">
                  <w:r>
                    <w:rPr>
                      <w:rStyle w:val="Hyperlink"/>
                      <w:rFonts w:ascii="Verdana" w:hAnsi="Verdana"/>
                      <w:b/>
                      <w:bCs/>
                      <w:color w:val="8F1124"/>
                    </w:rPr>
                    <w:t>continuous enrollment</w:t>
                  </w:r>
                </w:hyperlink>
                <w:r>
                  <w:rPr>
                    <w:rFonts w:ascii="Verdana" w:hAnsi="Verdana"/>
                    <w:color w:val="333333"/>
                  </w:rPr>
                  <w:t>.</w:t>
                </w:r>
              </w:p>
              <w:p w14:paraId="4423668A" w14:textId="251B1AB8" w:rsidR="000F7B5D" w:rsidRDefault="000F7B5D" w:rsidP="000F7B5D">
                <w:pPr>
                  <w:pStyle w:val="Heading3"/>
                </w:pPr>
                <w:r>
                  <w:t xml:space="preserve">Summer and Winter </w:t>
                </w:r>
                <w:r w:rsidR="00571E5A" w:rsidRPr="00571E5A">
                  <w:rPr>
                    <w:highlight w:val="green"/>
                  </w:rPr>
                  <w:t>Terms</w:t>
                </w:r>
              </w:p>
              <w:p w14:paraId="1D219440" w14:textId="4340A79B"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winter and summer </w:t>
                </w:r>
                <w:r w:rsidR="00571E5A" w:rsidRPr="00571E5A">
                  <w:rPr>
                    <w:rFonts w:ascii="Verdana" w:hAnsi="Verdana"/>
                    <w:color w:val="333333"/>
                    <w:highlight w:val="green"/>
                  </w:rPr>
                  <w:t>terms</w:t>
                </w:r>
                <w:r>
                  <w:rPr>
                    <w:rFonts w:ascii="Verdana" w:hAnsi="Verdana"/>
                    <w:color w:val="333333"/>
                  </w:rPr>
                  <w:t xml:space="preserve">, full-time status consists of enrollment for 6 graduate units or more in </w:t>
                </w:r>
                <w:r w:rsidR="00571E5A" w:rsidRPr="00571E5A">
                  <w:rPr>
                    <w:rFonts w:ascii="Verdana" w:hAnsi="Verdana"/>
                    <w:color w:val="333333"/>
                    <w:highlight w:val="green"/>
                  </w:rPr>
                  <w:t>the term</w:t>
                </w:r>
                <w:r>
                  <w:rPr>
                    <w:rFonts w:ascii="Verdana" w:hAnsi="Verdana"/>
                    <w:color w:val="333333"/>
                  </w:rPr>
                  <w:t>.  A student whose financial aid agreement requires enrollment during the summer should contact the </w:t>
                </w:r>
                <w:hyperlink r:id="rId26" w:tgtFrame="_blank" w:history="1">
                  <w:r>
                    <w:rPr>
                      <w:rStyle w:val="Hyperlink"/>
                      <w:rFonts w:ascii="Verdana" w:hAnsi="Verdana"/>
                      <w:b/>
                      <w:bCs/>
                      <w:color w:val="8F1124"/>
                    </w:rPr>
                    <w:t>Office of Student Financial Aid</w:t>
                  </w:r>
                  <w:r>
                    <w:rPr>
                      <w:rStyle w:val="element-invisible"/>
                      <w:rFonts w:ascii="Verdana" w:hAnsi="Verdana"/>
                      <w:b/>
                      <w:bCs/>
                      <w:color w:val="8F1124"/>
                    </w:rPr>
                    <w:t>(link is external)</w:t>
                  </w:r>
                </w:hyperlink>
                <w:r>
                  <w:rPr>
                    <w:rFonts w:ascii="Verdana" w:hAnsi="Verdana"/>
                    <w:color w:val="333333"/>
                  </w:rPr>
                  <w:t> to verify specific requirements. International students should check with the University's </w:t>
                </w:r>
                <w:hyperlink r:id="rId27" w:tgtFrame="_blank" w:history="1">
                  <w:r>
                    <w:rPr>
                      <w:rStyle w:val="Hyperlink"/>
                      <w:rFonts w:ascii="Verdana" w:hAnsi="Verdana"/>
                      <w:b/>
                      <w:bCs/>
                      <w:color w:val="8F1124"/>
                    </w:rPr>
                    <w:t>International Student Services Office</w:t>
                  </w:r>
                  <w:r>
                    <w:rPr>
                      <w:rStyle w:val="element-invisible"/>
                      <w:rFonts w:ascii="Verdana" w:hAnsi="Verdana"/>
                      <w:b/>
                      <w:bCs/>
                      <w:color w:val="8F1124"/>
                    </w:rPr>
                    <w:t>(link is external)</w:t>
                  </w:r>
                </w:hyperlink>
                <w:r>
                  <w:rPr>
                    <w:rFonts w:ascii="Verdana" w:hAnsi="Verdana"/>
                    <w:color w:val="333333"/>
                  </w:rPr>
                  <w:t> to ensure that their registration is in compliance with their visa status.</w:t>
                </w:r>
              </w:p>
              <w:p w14:paraId="2C41261B" w14:textId="1D0CCD96" w:rsidR="000F7B5D" w:rsidRDefault="000F7B5D" w:rsidP="000F7B5D">
                <w:pPr>
                  <w:pStyle w:val="Heading2"/>
                </w:pPr>
                <w:r>
                  <w:lastRenderedPageBreak/>
                  <w:t xml:space="preserve">Maximum Number of Units Allowed Per Term </w:t>
                </w:r>
              </w:p>
              <w:p w14:paraId="5A5F9EE4"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Each college determines the maximum number of units that an undergraduate student may enroll in for each term and session. This maximum includes all coursework carried in residence, as well as concurrent registration in approved courses at other institutions. Approval of the college dean is required to exceed the maximum term or session units.</w:t>
                </w:r>
              </w:p>
              <w:p w14:paraId="215F7CCD" w14:textId="77777777" w:rsidR="000F7B5D" w:rsidRPr="00520A6A" w:rsidRDefault="000F7B5D" w:rsidP="000F7B5D">
                <w:pPr>
                  <w:pStyle w:val="Heading3"/>
                </w:pPr>
                <w:r w:rsidRPr="00520A6A">
                  <w:rPr>
                    <w:rStyle w:val="Strong"/>
                    <w:b w:val="0"/>
                    <w:bCs w:val="0"/>
                  </w:rPr>
                  <w:t>Term Limitations:</w:t>
                </w:r>
              </w:p>
              <w:tbl>
                <w:tblPr>
                  <w:tblW w:w="492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0"/>
                  <w:gridCol w:w="2880"/>
                </w:tblGrid>
                <w:tr w:rsidR="000F7B5D" w14:paraId="1574BA03" w14:textId="77777777" w:rsidTr="008748F9">
                  <w:trPr>
                    <w:trHeight w:val="270"/>
                    <w:tblHeader/>
                  </w:trPr>
                  <w:tc>
                    <w:tcPr>
                      <w:tcW w:w="2040" w:type="dxa"/>
                      <w:tcBorders>
                        <w:top w:val="nil"/>
                        <w:left w:val="nil"/>
                        <w:bottom w:val="nil"/>
                        <w:right w:val="nil"/>
                      </w:tcBorders>
                      <w:shd w:val="clear" w:color="auto" w:fill="EEF1F1"/>
                      <w:tcMar>
                        <w:top w:w="120" w:type="dxa"/>
                        <w:left w:w="120" w:type="dxa"/>
                        <w:bottom w:w="120" w:type="dxa"/>
                        <w:right w:w="120" w:type="dxa"/>
                      </w:tcMar>
                      <w:vAlign w:val="bottom"/>
                      <w:hideMark/>
                    </w:tcPr>
                    <w:p w14:paraId="6743947E" w14:textId="77777777" w:rsidR="000F7B5D" w:rsidRDefault="000F7B5D" w:rsidP="000F7B5D">
                      <w:pPr>
                        <w:spacing w:after="360"/>
                        <w:rPr>
                          <w:rFonts w:ascii="Verdana" w:hAnsi="Verdana"/>
                          <w:b/>
                          <w:bCs/>
                          <w:caps/>
                          <w:color w:val="49595E"/>
                          <w:sz w:val="24"/>
                          <w:szCs w:val="24"/>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26A4A5AE"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7D440852"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A10C89A" w14:textId="77777777" w:rsidR="000F7B5D" w:rsidRDefault="000F7B5D" w:rsidP="000F7B5D">
                      <w:pPr>
                        <w:spacing w:after="360"/>
                        <w:rPr>
                          <w:rFonts w:ascii="Verdana" w:hAnsi="Verdana"/>
                          <w:color w:val="333333"/>
                        </w:rPr>
                      </w:pPr>
                      <w:r>
                        <w:rPr>
                          <w:rFonts w:ascii="Verdana" w:hAnsi="Verdana"/>
                          <w:color w:val="333333"/>
                        </w:rPr>
                        <w:t> Fall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0EC88AC"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2F70FCF7"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60029D3" w14:textId="77777777" w:rsidR="000F7B5D" w:rsidRDefault="000F7B5D" w:rsidP="000F7B5D">
                      <w:pPr>
                        <w:spacing w:after="360"/>
                        <w:rPr>
                          <w:rFonts w:ascii="Verdana" w:hAnsi="Verdana"/>
                          <w:color w:val="333333"/>
                        </w:rPr>
                      </w:pPr>
                      <w:r>
                        <w:rPr>
                          <w:rFonts w:ascii="Verdana" w:hAnsi="Verdana"/>
                          <w:color w:val="333333"/>
                        </w:rPr>
                        <w:t> Winter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F515D31"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329BF717"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CA5533E" w14:textId="77777777" w:rsidR="000F7B5D" w:rsidRDefault="000F7B5D" w:rsidP="000F7B5D">
                      <w:pPr>
                        <w:spacing w:after="360"/>
                        <w:rPr>
                          <w:rFonts w:ascii="Verdana" w:hAnsi="Verdana"/>
                          <w:color w:val="333333"/>
                        </w:rPr>
                      </w:pPr>
                      <w:r>
                        <w:rPr>
                          <w:rFonts w:ascii="Verdana" w:hAnsi="Verdana"/>
                          <w:color w:val="333333"/>
                        </w:rPr>
                        <w:t>Spring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D773E41"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6838070C"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462FF08" w14:textId="77777777" w:rsidR="000F7B5D" w:rsidRDefault="000F7B5D" w:rsidP="000F7B5D">
                      <w:pPr>
                        <w:spacing w:after="360"/>
                        <w:rPr>
                          <w:rFonts w:ascii="Verdana" w:hAnsi="Verdana"/>
                          <w:color w:val="333333"/>
                        </w:rPr>
                      </w:pPr>
                      <w:r>
                        <w:rPr>
                          <w:rFonts w:ascii="Verdana" w:hAnsi="Verdana"/>
                          <w:color w:val="333333"/>
                        </w:rPr>
                        <w:t>Summer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4DE88F0"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4873497A"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NOTE:</w:t>
                </w:r>
                <w:r>
                  <w:rPr>
                    <w:rFonts w:ascii="Verdana" w:hAnsi="Verdana"/>
                    <w:color w:val="333333"/>
                  </w:rPr>
                  <w:br/>
                  <w:t>* All Colleges currently allow up to 19 units per term, with the following exceptions:</w:t>
                </w:r>
              </w:p>
              <w:p w14:paraId="09D6994D"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The College of Law term maximum is 18 units</w:t>
                </w:r>
              </w:p>
              <w:p w14:paraId="08C3D97F"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Medical students please consult the </w:t>
                </w:r>
                <w:hyperlink r:id="rId28" w:tgtFrame="_blank" w:history="1">
                  <w:r>
                    <w:rPr>
                      <w:rStyle w:val="Hyperlink"/>
                      <w:rFonts w:ascii="Verdana" w:hAnsi="Verdana"/>
                      <w:b/>
                      <w:bCs/>
                      <w:color w:val="8F1124"/>
                    </w:rPr>
                    <w:t>College of Medicine</w:t>
                  </w:r>
                  <w:r>
                    <w:rPr>
                      <w:rStyle w:val="element-invisible"/>
                      <w:rFonts w:ascii="Verdana" w:hAnsi="Verdana"/>
                      <w:b/>
                      <w:bCs/>
                      <w:color w:val="8F1124"/>
                    </w:rPr>
                    <w:t>(link is external)</w:t>
                  </w:r>
                </w:hyperlink>
                <w:r>
                  <w:rPr>
                    <w:rFonts w:ascii="Verdana" w:hAnsi="Verdana"/>
                    <w:color w:val="333333"/>
                  </w:rPr>
                  <w:t>.</w:t>
                </w:r>
              </w:p>
              <w:p w14:paraId="5C7B8B4B" w14:textId="77777777" w:rsidR="000F7B5D" w:rsidRDefault="000F7B5D" w:rsidP="000F7B5D">
                <w:pPr>
                  <w:pStyle w:val="NormalWeb"/>
                  <w:shd w:val="clear" w:color="auto" w:fill="FFFFFF"/>
                  <w:spacing w:before="0" w:beforeAutospacing="0" w:after="180" w:afterAutospacing="0"/>
                  <w:rPr>
                    <w:rFonts w:ascii="Verdana" w:hAnsi="Verdana"/>
                    <w:color w:val="333333"/>
                  </w:rPr>
                </w:pPr>
                <w:r w:rsidRPr="00520A6A">
                  <w:rPr>
                    <w:rStyle w:val="Heading3Char"/>
                  </w:rPr>
                  <w:lastRenderedPageBreak/>
                  <w:t>Session Limitations:</w:t>
                </w:r>
                <w:r>
                  <w:rPr>
                    <w:rFonts w:ascii="Verdana" w:hAnsi="Verdana"/>
                    <w:color w:val="333333"/>
                  </w:rPr>
                  <w:br/>
                  <w:t>The following session limits apply when the student is registered for an accelerated session within a term.</w:t>
                </w:r>
              </w:p>
              <w:tbl>
                <w:tblPr>
                  <w:tblW w:w="564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0"/>
                  <w:gridCol w:w="2880"/>
                </w:tblGrid>
                <w:tr w:rsidR="000F7B5D" w14:paraId="50CE7845" w14:textId="77777777" w:rsidTr="008748F9">
                  <w:trPr>
                    <w:trHeight w:val="270"/>
                    <w:tblHeader/>
                  </w:trPr>
                  <w:tc>
                    <w:tcPr>
                      <w:tcW w:w="2760" w:type="dxa"/>
                      <w:tcBorders>
                        <w:top w:val="nil"/>
                        <w:left w:val="nil"/>
                        <w:bottom w:val="nil"/>
                        <w:right w:val="nil"/>
                      </w:tcBorders>
                      <w:shd w:val="clear" w:color="auto" w:fill="EEF1F1"/>
                      <w:tcMar>
                        <w:top w:w="120" w:type="dxa"/>
                        <w:left w:w="120" w:type="dxa"/>
                        <w:bottom w:w="120" w:type="dxa"/>
                        <w:right w:w="120" w:type="dxa"/>
                      </w:tcMar>
                      <w:vAlign w:val="bottom"/>
                      <w:hideMark/>
                    </w:tcPr>
                    <w:p w14:paraId="0A9B91E5" w14:textId="77777777" w:rsidR="000F7B5D" w:rsidRDefault="000F7B5D" w:rsidP="000F7B5D">
                      <w:pPr>
                        <w:spacing w:after="360"/>
                        <w:rPr>
                          <w:rFonts w:ascii="Verdana" w:hAnsi="Verdana"/>
                          <w:b/>
                          <w:bCs/>
                          <w:caps/>
                          <w:color w:val="49595E"/>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0D38A2E9"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34336C9D"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BE8CEAD" w14:textId="77777777" w:rsidR="000F7B5D" w:rsidRDefault="000F7B5D" w:rsidP="000F7B5D">
                      <w:pPr>
                        <w:spacing w:after="360"/>
                        <w:rPr>
                          <w:rFonts w:ascii="Verdana" w:hAnsi="Verdana"/>
                          <w:color w:val="333333"/>
                        </w:rPr>
                      </w:pPr>
                      <w:r>
                        <w:rPr>
                          <w:rFonts w:ascii="Verdana" w:hAnsi="Verdana"/>
                          <w:color w:val="333333"/>
                        </w:rPr>
                        <w:t>3 Week (Presession)</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D4D93FF"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63DA7394"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3DA87BF" w14:textId="77777777" w:rsidR="000F7B5D" w:rsidRDefault="000F7B5D" w:rsidP="000F7B5D">
                      <w:pPr>
                        <w:spacing w:after="360"/>
                        <w:rPr>
                          <w:rFonts w:ascii="Verdana" w:hAnsi="Verdana"/>
                          <w:color w:val="333333"/>
                        </w:rPr>
                      </w:pPr>
                      <w:r>
                        <w:rPr>
                          <w:rFonts w:ascii="Verdana" w:hAnsi="Verdana"/>
                          <w:color w:val="333333"/>
                        </w:rPr>
                        <w:t>5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61967384" w14:textId="77777777" w:rsidR="000F7B5D" w:rsidRDefault="000F7B5D" w:rsidP="000F7B5D">
                      <w:pPr>
                        <w:spacing w:after="360"/>
                        <w:jc w:val="center"/>
                        <w:rPr>
                          <w:rFonts w:ascii="Verdana" w:hAnsi="Verdana"/>
                          <w:color w:val="333333"/>
                        </w:rPr>
                      </w:pPr>
                      <w:r>
                        <w:rPr>
                          <w:rFonts w:ascii="Verdana" w:hAnsi="Verdana"/>
                          <w:color w:val="333333"/>
                        </w:rPr>
                        <w:t>7</w:t>
                      </w:r>
                    </w:p>
                  </w:tc>
                </w:tr>
                <w:tr w:rsidR="000F7B5D" w14:paraId="298DFCC4"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E90F2CB" w14:textId="77777777" w:rsidR="000F7B5D" w:rsidRDefault="000F7B5D" w:rsidP="000F7B5D">
                      <w:pPr>
                        <w:spacing w:after="360"/>
                        <w:rPr>
                          <w:rFonts w:ascii="Verdana" w:hAnsi="Verdana"/>
                          <w:color w:val="333333"/>
                        </w:rPr>
                      </w:pPr>
                      <w:r>
                        <w:rPr>
                          <w:rFonts w:ascii="Verdana" w:hAnsi="Verdana"/>
                          <w:color w:val="333333"/>
                        </w:rPr>
                        <w:t>7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9BF4385"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526F4A50"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726AE90" w14:textId="77777777" w:rsidR="000F7B5D" w:rsidRDefault="000F7B5D" w:rsidP="000F7B5D">
                      <w:pPr>
                        <w:spacing w:after="360"/>
                        <w:rPr>
                          <w:rFonts w:ascii="Verdana" w:hAnsi="Verdana"/>
                          <w:color w:val="333333"/>
                        </w:rPr>
                      </w:pPr>
                      <w:r>
                        <w:rPr>
                          <w:rFonts w:ascii="Verdana" w:hAnsi="Verdana"/>
                          <w:color w:val="333333"/>
                        </w:rPr>
                        <w:t>8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03AF78"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15980C42"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282AFFD" w14:textId="77777777" w:rsidR="000F7B5D" w:rsidRDefault="000F7B5D" w:rsidP="000F7B5D">
                      <w:pPr>
                        <w:spacing w:after="360"/>
                        <w:rPr>
                          <w:rFonts w:ascii="Verdana" w:hAnsi="Verdana"/>
                          <w:color w:val="333333"/>
                        </w:rPr>
                      </w:pPr>
                      <w:r>
                        <w:rPr>
                          <w:rFonts w:ascii="Verdana" w:hAnsi="Verdana"/>
                          <w:color w:val="333333"/>
                        </w:rPr>
                        <w:t>10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AA636FB" w14:textId="77777777" w:rsidR="000F7B5D" w:rsidRDefault="000F7B5D" w:rsidP="000F7B5D">
                      <w:pPr>
                        <w:spacing w:after="360"/>
                        <w:jc w:val="center"/>
                        <w:rPr>
                          <w:rFonts w:ascii="Verdana" w:hAnsi="Verdana"/>
                          <w:color w:val="333333"/>
                        </w:rPr>
                      </w:pPr>
                      <w:r>
                        <w:rPr>
                          <w:rFonts w:ascii="Verdana" w:hAnsi="Verdana"/>
                          <w:color w:val="333333"/>
                        </w:rPr>
                        <w:t>14</w:t>
                      </w:r>
                    </w:p>
                  </w:tc>
                </w:tr>
                <w:tr w:rsidR="000F7B5D" w14:paraId="2CA3ACFF"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51B07FD" w14:textId="77777777" w:rsidR="000F7B5D" w:rsidRDefault="000F7B5D" w:rsidP="000F7B5D">
                      <w:pPr>
                        <w:spacing w:after="360"/>
                        <w:rPr>
                          <w:rFonts w:ascii="Verdana" w:hAnsi="Verdana"/>
                          <w:color w:val="333333"/>
                        </w:rPr>
                      </w:pPr>
                      <w:r>
                        <w:rPr>
                          <w:rFonts w:ascii="Verdana" w:hAnsi="Verdana"/>
                          <w:color w:val="333333"/>
                        </w:rPr>
                        <w:t>13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90E1760"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4D038D6F" w14:textId="1E307480" w:rsidR="000F7B5D" w:rsidRPr="008A1A80" w:rsidRDefault="000F7B5D" w:rsidP="000F7B5D">
                <w:pPr>
                  <w:pStyle w:val="NormalWeb"/>
                  <w:shd w:val="clear" w:color="auto" w:fill="FFFFFF"/>
                  <w:spacing w:before="0" w:beforeAutospacing="0" w:after="180" w:afterAutospacing="0"/>
                </w:pPr>
              </w:p>
            </w:tc>
          </w:sdtContent>
        </w:sdt>
      </w:tr>
    </w:tbl>
    <w:p w14:paraId="45E9FBFD" w14:textId="77777777" w:rsidR="00F965AB" w:rsidRDefault="00F965AB" w:rsidP="00F965AB">
      <w:pPr>
        <w:pStyle w:val="NormalWeb"/>
        <w:spacing w:before="0" w:beforeAutospacing="0" w:after="0" w:afterAutospacing="0"/>
        <w:ind w:left="720"/>
      </w:pPr>
    </w:p>
    <w:p w14:paraId="6B4FBB6A" w14:textId="77777777" w:rsidR="00F965AB" w:rsidRDefault="00F965AB" w:rsidP="00F965AB">
      <w:pPr>
        <w:pStyle w:val="NormalWeb"/>
        <w:spacing w:before="0" w:beforeAutospacing="0" w:after="0" w:afterAutospacing="0"/>
        <w:ind w:left="720"/>
      </w:pPr>
    </w:p>
    <w:p w14:paraId="650B3B78" w14:textId="77777777" w:rsidR="00F965AB" w:rsidRDefault="00F965AB" w:rsidP="00F965AB">
      <w:pPr>
        <w:pStyle w:val="NormalWeb"/>
        <w:spacing w:before="0" w:beforeAutospacing="0" w:after="0" w:afterAutospacing="0"/>
        <w:ind w:left="720"/>
      </w:pPr>
    </w:p>
    <w:p w14:paraId="5F710098" w14:textId="77777777" w:rsidR="00F965AB" w:rsidRDefault="00F965AB" w:rsidP="00F965AB">
      <w:pPr>
        <w:pStyle w:val="NormalWeb"/>
        <w:spacing w:before="0" w:beforeAutospacing="0" w:after="0" w:afterAutospacing="0"/>
        <w:ind w:left="720"/>
      </w:pPr>
    </w:p>
    <w:p w14:paraId="0678201E" w14:textId="59A2459F" w:rsidR="00E309CE" w:rsidRDefault="00E309CE" w:rsidP="00296D24"/>
    <w:sectPr w:rsidR="00E309CE" w:rsidSect="006E6D55">
      <w:foot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B958" w14:textId="77777777" w:rsidR="008434A4" w:rsidRDefault="008434A4" w:rsidP="006E6D55">
      <w:pPr>
        <w:spacing w:before="0" w:after="0" w:line="240" w:lineRule="auto"/>
      </w:pPr>
      <w:r>
        <w:separator/>
      </w:r>
    </w:p>
  </w:endnote>
  <w:endnote w:type="continuationSeparator" w:id="0">
    <w:p w14:paraId="12B0526A" w14:textId="77777777" w:rsidR="008434A4" w:rsidRDefault="008434A4" w:rsidP="006E6D55">
      <w:pPr>
        <w:spacing w:before="0" w:after="0" w:line="240" w:lineRule="auto"/>
      </w:pPr>
      <w:r>
        <w:continuationSeparator/>
      </w:r>
    </w:p>
  </w:endnote>
  <w:endnote w:type="continuationNotice" w:id="1">
    <w:p w14:paraId="3C5379B3" w14:textId="77777777" w:rsidR="008434A4" w:rsidRDefault="008434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4837673C" w:rsidR="006E6D55" w:rsidRPr="006E6D55" w:rsidRDefault="006E6D55" w:rsidP="006E6D55">
    <w:pPr>
      <w:pStyle w:val="Footer"/>
      <w:jc w:val="right"/>
      <w:rPr>
        <w:i/>
        <w:iCs/>
        <w:sz w:val="18"/>
        <w:szCs w:val="18"/>
      </w:rPr>
    </w:pPr>
    <w:r w:rsidRPr="006E6D55">
      <w:rPr>
        <w:i/>
        <w:iCs/>
        <w:sz w:val="18"/>
        <w:szCs w:val="18"/>
      </w:rPr>
      <w:t xml:space="preserve">Last updated: </w:t>
    </w:r>
    <w:r w:rsidR="00252050">
      <w:rPr>
        <w:i/>
        <w:iCs/>
        <w:sz w:val="18"/>
        <w:szCs w:val="18"/>
      </w:rPr>
      <w:fldChar w:fldCharType="begin"/>
    </w:r>
    <w:r w:rsidR="00252050">
      <w:rPr>
        <w:i/>
        <w:iCs/>
        <w:sz w:val="18"/>
        <w:szCs w:val="18"/>
      </w:rPr>
      <w:instrText xml:space="preserve"> DATE \@ "M/d/yyyy" </w:instrText>
    </w:r>
    <w:r w:rsidR="00252050">
      <w:rPr>
        <w:i/>
        <w:iCs/>
        <w:sz w:val="18"/>
        <w:szCs w:val="18"/>
      </w:rPr>
      <w:fldChar w:fldCharType="separate"/>
    </w:r>
    <w:r w:rsidR="00695F9C">
      <w:rPr>
        <w:i/>
        <w:iCs/>
        <w:noProof/>
        <w:sz w:val="18"/>
        <w:szCs w:val="18"/>
      </w:rPr>
      <w:t>4/19/2023</w:t>
    </w:r>
    <w:r w:rsidR="00252050">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5055" w14:textId="77777777" w:rsidR="008434A4" w:rsidRDefault="008434A4" w:rsidP="006E6D55">
      <w:pPr>
        <w:spacing w:before="0" w:after="0" w:line="240" w:lineRule="auto"/>
      </w:pPr>
      <w:r>
        <w:separator/>
      </w:r>
    </w:p>
  </w:footnote>
  <w:footnote w:type="continuationSeparator" w:id="0">
    <w:p w14:paraId="246C003A" w14:textId="77777777" w:rsidR="008434A4" w:rsidRDefault="008434A4" w:rsidP="006E6D55">
      <w:pPr>
        <w:spacing w:before="0" w:after="0" w:line="240" w:lineRule="auto"/>
      </w:pPr>
      <w:r>
        <w:continuationSeparator/>
      </w:r>
    </w:p>
  </w:footnote>
  <w:footnote w:type="continuationNotice" w:id="1">
    <w:p w14:paraId="75B307B3" w14:textId="77777777" w:rsidR="008434A4" w:rsidRDefault="008434A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D77"/>
    <w:multiLevelType w:val="multilevel"/>
    <w:tmpl w:val="A07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87807"/>
    <w:multiLevelType w:val="hybridMultilevel"/>
    <w:tmpl w:val="D83C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num w:numId="1" w16cid:durableId="2017418276">
    <w:abstractNumId w:val="8"/>
  </w:num>
  <w:num w:numId="2" w16cid:durableId="193809232">
    <w:abstractNumId w:val="1"/>
  </w:num>
  <w:num w:numId="3" w16cid:durableId="393937854">
    <w:abstractNumId w:val="5"/>
  </w:num>
  <w:num w:numId="4" w16cid:durableId="207645349">
    <w:abstractNumId w:val="7"/>
  </w:num>
  <w:num w:numId="5" w16cid:durableId="183717184">
    <w:abstractNumId w:val="2"/>
  </w:num>
  <w:num w:numId="6" w16cid:durableId="252856475">
    <w:abstractNumId w:val="4"/>
  </w:num>
  <w:num w:numId="7" w16cid:durableId="1793282393">
    <w:abstractNumId w:val="3"/>
  </w:num>
  <w:num w:numId="8" w16cid:durableId="2067072663">
    <w:abstractNumId w:val="0"/>
  </w:num>
  <w:num w:numId="9" w16cid:durableId="124926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10F72"/>
    <w:rsid w:val="00011831"/>
    <w:rsid w:val="00030D63"/>
    <w:rsid w:val="000423DE"/>
    <w:rsid w:val="000555A9"/>
    <w:rsid w:val="00086704"/>
    <w:rsid w:val="000B5751"/>
    <w:rsid w:val="000D40BD"/>
    <w:rsid w:val="000F3A0C"/>
    <w:rsid w:val="000F7B5D"/>
    <w:rsid w:val="00117884"/>
    <w:rsid w:val="0012251E"/>
    <w:rsid w:val="00132475"/>
    <w:rsid w:val="00143EDD"/>
    <w:rsid w:val="00176CAE"/>
    <w:rsid w:val="00187B3B"/>
    <w:rsid w:val="0019755B"/>
    <w:rsid w:val="001C3066"/>
    <w:rsid w:val="001D10D8"/>
    <w:rsid w:val="001E4086"/>
    <w:rsid w:val="001F392A"/>
    <w:rsid w:val="00201F3D"/>
    <w:rsid w:val="00214200"/>
    <w:rsid w:val="002254EA"/>
    <w:rsid w:val="00225A45"/>
    <w:rsid w:val="00226D1A"/>
    <w:rsid w:val="002405D3"/>
    <w:rsid w:val="002417F5"/>
    <w:rsid w:val="00244A2B"/>
    <w:rsid w:val="00252050"/>
    <w:rsid w:val="002565EC"/>
    <w:rsid w:val="00261067"/>
    <w:rsid w:val="00283BF9"/>
    <w:rsid w:val="00286850"/>
    <w:rsid w:val="00286CBE"/>
    <w:rsid w:val="00296D24"/>
    <w:rsid w:val="002C0E3A"/>
    <w:rsid w:val="002C3938"/>
    <w:rsid w:val="002C7F33"/>
    <w:rsid w:val="003202EB"/>
    <w:rsid w:val="00350106"/>
    <w:rsid w:val="00351626"/>
    <w:rsid w:val="00366A79"/>
    <w:rsid w:val="003B053E"/>
    <w:rsid w:val="003C6340"/>
    <w:rsid w:val="003E01D9"/>
    <w:rsid w:val="003F3414"/>
    <w:rsid w:val="004068BA"/>
    <w:rsid w:val="00427DF9"/>
    <w:rsid w:val="004418F6"/>
    <w:rsid w:val="00442FD0"/>
    <w:rsid w:val="00451983"/>
    <w:rsid w:val="004531C4"/>
    <w:rsid w:val="004577E7"/>
    <w:rsid w:val="00466883"/>
    <w:rsid w:val="00467A9F"/>
    <w:rsid w:val="00475F80"/>
    <w:rsid w:val="00476406"/>
    <w:rsid w:val="004867A3"/>
    <w:rsid w:val="00493D23"/>
    <w:rsid w:val="004E088A"/>
    <w:rsid w:val="004F14FE"/>
    <w:rsid w:val="0050506B"/>
    <w:rsid w:val="005101CF"/>
    <w:rsid w:val="00517146"/>
    <w:rsid w:val="00520A6A"/>
    <w:rsid w:val="00530D78"/>
    <w:rsid w:val="00535420"/>
    <w:rsid w:val="0053DD59"/>
    <w:rsid w:val="00571E5A"/>
    <w:rsid w:val="00573027"/>
    <w:rsid w:val="00573FEA"/>
    <w:rsid w:val="00582879"/>
    <w:rsid w:val="00592A8B"/>
    <w:rsid w:val="005A4D66"/>
    <w:rsid w:val="005B36F3"/>
    <w:rsid w:val="005B6F8C"/>
    <w:rsid w:val="005D109F"/>
    <w:rsid w:val="00600DB7"/>
    <w:rsid w:val="006011C0"/>
    <w:rsid w:val="00602A8E"/>
    <w:rsid w:val="006418F1"/>
    <w:rsid w:val="006521AE"/>
    <w:rsid w:val="0065484E"/>
    <w:rsid w:val="00660DEC"/>
    <w:rsid w:val="00664E96"/>
    <w:rsid w:val="00665880"/>
    <w:rsid w:val="00695F9C"/>
    <w:rsid w:val="006A09BE"/>
    <w:rsid w:val="006E6D55"/>
    <w:rsid w:val="006E7349"/>
    <w:rsid w:val="006F5447"/>
    <w:rsid w:val="007117D3"/>
    <w:rsid w:val="00711E91"/>
    <w:rsid w:val="00751E58"/>
    <w:rsid w:val="007541AA"/>
    <w:rsid w:val="007636B2"/>
    <w:rsid w:val="00775633"/>
    <w:rsid w:val="00781B31"/>
    <w:rsid w:val="007C0EC1"/>
    <w:rsid w:val="007C7461"/>
    <w:rsid w:val="007F3A96"/>
    <w:rsid w:val="008243CC"/>
    <w:rsid w:val="008434A4"/>
    <w:rsid w:val="00850767"/>
    <w:rsid w:val="008748F9"/>
    <w:rsid w:val="008801EF"/>
    <w:rsid w:val="008875D2"/>
    <w:rsid w:val="008A1126"/>
    <w:rsid w:val="008B7CDB"/>
    <w:rsid w:val="008C27BD"/>
    <w:rsid w:val="00923DB2"/>
    <w:rsid w:val="009313E7"/>
    <w:rsid w:val="0093398B"/>
    <w:rsid w:val="0094299E"/>
    <w:rsid w:val="009549B3"/>
    <w:rsid w:val="00965019"/>
    <w:rsid w:val="00974648"/>
    <w:rsid w:val="00984CAF"/>
    <w:rsid w:val="00997F92"/>
    <w:rsid w:val="009A3A55"/>
    <w:rsid w:val="009B5A39"/>
    <w:rsid w:val="00A02743"/>
    <w:rsid w:val="00A21F3C"/>
    <w:rsid w:val="00A518C9"/>
    <w:rsid w:val="00A61030"/>
    <w:rsid w:val="00A86266"/>
    <w:rsid w:val="00A865A5"/>
    <w:rsid w:val="00A905C5"/>
    <w:rsid w:val="00A930A8"/>
    <w:rsid w:val="00A96E96"/>
    <w:rsid w:val="00AA5132"/>
    <w:rsid w:val="00AA5926"/>
    <w:rsid w:val="00AC3A48"/>
    <w:rsid w:val="00AC5486"/>
    <w:rsid w:val="00AE102B"/>
    <w:rsid w:val="00AF2C02"/>
    <w:rsid w:val="00AF2E6C"/>
    <w:rsid w:val="00AF67D8"/>
    <w:rsid w:val="00B01117"/>
    <w:rsid w:val="00B051EA"/>
    <w:rsid w:val="00B461CB"/>
    <w:rsid w:val="00B47B12"/>
    <w:rsid w:val="00B6448D"/>
    <w:rsid w:val="00B65BCA"/>
    <w:rsid w:val="00B7666E"/>
    <w:rsid w:val="00BD2D2E"/>
    <w:rsid w:val="00BD6472"/>
    <w:rsid w:val="00BF69C5"/>
    <w:rsid w:val="00C4181A"/>
    <w:rsid w:val="00C55601"/>
    <w:rsid w:val="00C63EF8"/>
    <w:rsid w:val="00C66BF7"/>
    <w:rsid w:val="00C72781"/>
    <w:rsid w:val="00C73332"/>
    <w:rsid w:val="00C9194D"/>
    <w:rsid w:val="00CD4B89"/>
    <w:rsid w:val="00CD6F22"/>
    <w:rsid w:val="00CE6312"/>
    <w:rsid w:val="00D15C07"/>
    <w:rsid w:val="00D366CA"/>
    <w:rsid w:val="00D6069E"/>
    <w:rsid w:val="00D828AF"/>
    <w:rsid w:val="00DC0820"/>
    <w:rsid w:val="00E1033F"/>
    <w:rsid w:val="00E230D2"/>
    <w:rsid w:val="00E24EAD"/>
    <w:rsid w:val="00E309CE"/>
    <w:rsid w:val="00E3166F"/>
    <w:rsid w:val="00E52ACF"/>
    <w:rsid w:val="00E709EC"/>
    <w:rsid w:val="00EB0CE2"/>
    <w:rsid w:val="00EB4DC4"/>
    <w:rsid w:val="00ED3FB1"/>
    <w:rsid w:val="00F21362"/>
    <w:rsid w:val="00F2253C"/>
    <w:rsid w:val="00F3499F"/>
    <w:rsid w:val="00F36FD8"/>
    <w:rsid w:val="00F372C0"/>
    <w:rsid w:val="00F51A78"/>
    <w:rsid w:val="00F6402C"/>
    <w:rsid w:val="00F761CE"/>
    <w:rsid w:val="00F965AB"/>
    <w:rsid w:val="00FC3C3A"/>
    <w:rsid w:val="00FD3C1C"/>
    <w:rsid w:val="00FE2476"/>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1CD25127-59AF-43C5-A9A5-3458CE7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styleId="CommentReference">
    <w:name w:val="annotation reference"/>
    <w:basedOn w:val="DefaultParagraphFont"/>
    <w:uiPriority w:val="99"/>
    <w:semiHidden/>
    <w:unhideWhenUsed/>
    <w:rsid w:val="002565EC"/>
    <w:rPr>
      <w:sz w:val="16"/>
      <w:szCs w:val="16"/>
    </w:rPr>
  </w:style>
  <w:style w:type="paragraph" w:styleId="CommentText">
    <w:name w:val="annotation text"/>
    <w:basedOn w:val="Normal"/>
    <w:link w:val="CommentTextChar"/>
    <w:uiPriority w:val="99"/>
    <w:unhideWhenUsed/>
    <w:rsid w:val="002565EC"/>
    <w:pPr>
      <w:spacing w:line="240" w:lineRule="auto"/>
    </w:pPr>
  </w:style>
  <w:style w:type="character" w:customStyle="1" w:styleId="CommentTextChar">
    <w:name w:val="Comment Text Char"/>
    <w:basedOn w:val="DefaultParagraphFont"/>
    <w:link w:val="CommentText"/>
    <w:uiPriority w:val="99"/>
    <w:rsid w:val="002565EC"/>
    <w:rPr>
      <w:sz w:val="20"/>
      <w:szCs w:val="20"/>
    </w:rPr>
  </w:style>
  <w:style w:type="paragraph" w:styleId="CommentSubject">
    <w:name w:val="annotation subject"/>
    <w:basedOn w:val="CommentText"/>
    <w:next w:val="CommentText"/>
    <w:link w:val="CommentSubjectChar"/>
    <w:uiPriority w:val="99"/>
    <w:semiHidden/>
    <w:unhideWhenUsed/>
    <w:rsid w:val="002565EC"/>
    <w:rPr>
      <w:b/>
      <w:bCs/>
    </w:rPr>
  </w:style>
  <w:style w:type="character" w:customStyle="1" w:styleId="CommentSubjectChar">
    <w:name w:val="Comment Subject Char"/>
    <w:basedOn w:val="CommentTextChar"/>
    <w:link w:val="CommentSubject"/>
    <w:uiPriority w:val="99"/>
    <w:semiHidden/>
    <w:rsid w:val="00256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1671063270">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izona.app.box.com/v/grad-gsas-advancedstatus" TargetMode="External"/><Relationship Id="rId18" Type="http://schemas.openxmlformats.org/officeDocument/2006/relationships/hyperlink" Target="http://financialaid.arizona.edu/managing-my-aid/basic-financial-aid-questions" TargetMode="External"/><Relationship Id="rId26" Type="http://schemas.openxmlformats.org/officeDocument/2006/relationships/hyperlink" Target="http://financialaid.arizona.edu/managing-my-aid/basic-financial-aid-questions" TargetMode="External"/><Relationship Id="rId3" Type="http://schemas.openxmlformats.org/officeDocument/2006/relationships/customXml" Target="../customXml/item3.xml"/><Relationship Id="rId21" Type="http://schemas.openxmlformats.org/officeDocument/2006/relationships/hyperlink" Target="https://arizona.app.box.com/v/grad-gsas-advancedstatus" TargetMode="External"/><Relationship Id="rId7" Type="http://schemas.openxmlformats.org/officeDocument/2006/relationships/styles" Target="styles.xml"/><Relationship Id="rId12" Type="http://schemas.openxmlformats.org/officeDocument/2006/relationships/hyperlink" Target="https://catalog.arizona.edu/policy/enrollment-policies" TargetMode="External"/><Relationship Id="rId17" Type="http://schemas.openxmlformats.org/officeDocument/2006/relationships/hyperlink" Target="https://catalog.arizona.edu/policy/continuous-enrollment-graduate-students" TargetMode="External"/><Relationship Id="rId25" Type="http://schemas.openxmlformats.org/officeDocument/2006/relationships/hyperlink" Target="https://catalog.arizona.edu/policy/continuous-enrollment-graduate-students" TargetMode="External"/><Relationship Id="rId2" Type="http://schemas.openxmlformats.org/officeDocument/2006/relationships/customXml" Target="../customXml/item2.xml"/><Relationship Id="rId16" Type="http://schemas.openxmlformats.org/officeDocument/2006/relationships/hyperlink" Target="https://grad.arizona.edu/policies/enrollment-policies/continuous-enrollment" TargetMode="External"/><Relationship Id="rId20" Type="http://schemas.openxmlformats.org/officeDocument/2006/relationships/hyperlink" Target="https://medicine.arizona.edu/education/curricular-affai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d.arizona.edu/policies/enrollment-policies/continuous-enroll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r.arizona.edu/employees-affiliates/benefits/retirement-plans" TargetMode="External"/><Relationship Id="rId23" Type="http://schemas.openxmlformats.org/officeDocument/2006/relationships/hyperlink" Target="https://hr.arizona.edu/employees-affiliates/benefits/retirement-plans" TargetMode="External"/><Relationship Id="rId28" Type="http://schemas.openxmlformats.org/officeDocument/2006/relationships/hyperlink" Target="https://medicine.arizona.edu/education/curricular-affairs" TargetMode="External"/><Relationship Id="rId10" Type="http://schemas.openxmlformats.org/officeDocument/2006/relationships/footnotes" Target="footnotes.xml"/><Relationship Id="rId19" Type="http://schemas.openxmlformats.org/officeDocument/2006/relationships/hyperlink" Target="https://global.arizona.edu/international-studen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arizona.edu/supervisors/employment-benefits/patient-protection-and-affordable-care-act-aca" TargetMode="External"/><Relationship Id="rId22" Type="http://schemas.openxmlformats.org/officeDocument/2006/relationships/hyperlink" Target="https://hr.arizona.edu/supervisors/employment-benefits/patient-protection-and-affordable-care-act-aca" TargetMode="External"/><Relationship Id="rId27" Type="http://schemas.openxmlformats.org/officeDocument/2006/relationships/hyperlink" Target="https://global.arizona.edu/international-student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066C329380754F1B8DC4BF93D23F453B"/>
        <w:category>
          <w:name w:val="General"/>
          <w:gallery w:val="placeholder"/>
        </w:category>
        <w:types>
          <w:type w:val="bbPlcHdr"/>
        </w:types>
        <w:behaviors>
          <w:behavior w:val="content"/>
        </w:behaviors>
        <w:guid w:val="{A09FD507-BDDC-4648-B5E8-25E1937FC910}"/>
      </w:docPartPr>
      <w:docPartBody>
        <w:p w:rsidR="002D4C0E" w:rsidRDefault="00A653D7" w:rsidP="00A653D7">
          <w:pPr>
            <w:pStyle w:val="066C329380754F1B8DC4BF93D23F453B"/>
          </w:pPr>
          <w:r w:rsidRPr="00886E43">
            <w:rPr>
              <w:rStyle w:val="PlaceholderText"/>
            </w:rPr>
            <w:t>Click or tap here to enter text.</w:t>
          </w:r>
        </w:p>
      </w:docPartBody>
    </w:docPart>
    <w:docPart>
      <w:docPartPr>
        <w:name w:val="7524BF8901EE4BC4B545349FBBFE6508"/>
        <w:category>
          <w:name w:val="General"/>
          <w:gallery w:val="placeholder"/>
        </w:category>
        <w:types>
          <w:type w:val="bbPlcHdr"/>
        </w:types>
        <w:behaviors>
          <w:behavior w:val="content"/>
        </w:behaviors>
        <w:guid w:val="{D843CE6E-1138-4FAD-8D69-9070F1FCB66B}"/>
      </w:docPartPr>
      <w:docPartBody>
        <w:p w:rsidR="002D4C0E" w:rsidRDefault="00A653D7" w:rsidP="00A653D7">
          <w:pPr>
            <w:pStyle w:val="7524BF8901EE4BC4B545349FBBFE6508"/>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140B1A"/>
    <w:rsid w:val="001E1B20"/>
    <w:rsid w:val="002642E9"/>
    <w:rsid w:val="00276F28"/>
    <w:rsid w:val="002D4C0E"/>
    <w:rsid w:val="00327198"/>
    <w:rsid w:val="003D2CCF"/>
    <w:rsid w:val="004D2079"/>
    <w:rsid w:val="00525699"/>
    <w:rsid w:val="005B5E0A"/>
    <w:rsid w:val="00600135"/>
    <w:rsid w:val="006F1EE7"/>
    <w:rsid w:val="006F4793"/>
    <w:rsid w:val="00763DD2"/>
    <w:rsid w:val="00980688"/>
    <w:rsid w:val="00A11F82"/>
    <w:rsid w:val="00A653D7"/>
    <w:rsid w:val="00B252AC"/>
    <w:rsid w:val="00C0706E"/>
    <w:rsid w:val="00CF5BFF"/>
    <w:rsid w:val="00D02835"/>
    <w:rsid w:val="00DC5135"/>
    <w:rsid w:val="00E0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3D7"/>
    <w:rPr>
      <w:color w:val="808080"/>
    </w:rPr>
  </w:style>
  <w:style w:type="paragraph" w:customStyle="1" w:styleId="066C329380754F1B8DC4BF93D23F453B">
    <w:name w:val="066C329380754F1B8DC4BF93D23F453B"/>
    <w:rsid w:val="00A653D7"/>
  </w:style>
  <w:style w:type="paragraph" w:customStyle="1" w:styleId="7524BF8901EE4BC4B545349FBBFE6508">
    <w:name w:val="7524BF8901EE4BC4B545349FBBFE6508"/>
    <w:rsid w:val="00A6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FWX4FJ7X4RDS-913105364-378117</_dlc_DocId>
    <_dlc_DocIdUrl xmlns="70931a3f-c727-45b4-adc7-e3f907e5eefd">
      <Url>https://emailarizona.sharepoint.com/sites/REG-Registrar/_layouts/15/DocIdRedir.aspx?ID=FWX4FJ7X4RDS-913105364-378117</Url>
      <Description>FWX4FJ7X4RDS-913105364-378117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FB7BD-8835-498C-B596-7EB3E3FE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9A7EE589-7A97-448C-8785-6F46C774F84C}">
  <ds:schemaRefs>
    <ds:schemaRef ds:uri="http://schemas.openxmlformats.org/officeDocument/2006/bibliography"/>
  </ds:schemaRefs>
</ds:datastoreItem>
</file>

<file path=customXml/itemProps5.xml><?xml version="1.0" encoding="utf-8"?>
<ds:datastoreItem xmlns:ds="http://schemas.openxmlformats.org/officeDocument/2006/customXml" ds:itemID="{02DF5CA1-0C77-4A48-B3F1-DD57DE4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Links>
    <vt:vector size="114" baseType="variant">
      <vt:variant>
        <vt:i4>6619237</vt:i4>
      </vt:variant>
      <vt:variant>
        <vt:i4>54</vt:i4>
      </vt:variant>
      <vt:variant>
        <vt:i4>0</vt:i4>
      </vt:variant>
      <vt:variant>
        <vt:i4>5</vt:i4>
      </vt:variant>
      <vt:variant>
        <vt:lpwstr>https://arizona.app.box.com/v/grad-gsas-advancedstatus</vt:lpwstr>
      </vt:variant>
      <vt:variant>
        <vt:lpwstr/>
      </vt:variant>
      <vt:variant>
        <vt:i4>6619237</vt:i4>
      </vt:variant>
      <vt:variant>
        <vt:i4>51</vt:i4>
      </vt:variant>
      <vt:variant>
        <vt:i4>0</vt:i4>
      </vt:variant>
      <vt:variant>
        <vt:i4>5</vt:i4>
      </vt:variant>
      <vt:variant>
        <vt:lpwstr>https://arizona.app.box.com/v/grad-gsas-advancedstatus</vt:lpwstr>
      </vt:variant>
      <vt:variant>
        <vt:lpwstr/>
      </vt:variant>
      <vt:variant>
        <vt:i4>4522062</vt:i4>
      </vt:variant>
      <vt:variant>
        <vt:i4>48</vt:i4>
      </vt:variant>
      <vt:variant>
        <vt:i4>0</vt:i4>
      </vt:variant>
      <vt:variant>
        <vt:i4>5</vt:i4>
      </vt:variant>
      <vt:variant>
        <vt:lpwstr>https://medicine.arizona.edu/education/curricular-affairs</vt:lpwstr>
      </vt:variant>
      <vt:variant>
        <vt:lpwstr/>
      </vt:variant>
      <vt:variant>
        <vt:i4>1507400</vt:i4>
      </vt:variant>
      <vt:variant>
        <vt:i4>45</vt:i4>
      </vt:variant>
      <vt:variant>
        <vt:i4>0</vt:i4>
      </vt:variant>
      <vt:variant>
        <vt:i4>5</vt:i4>
      </vt:variant>
      <vt:variant>
        <vt:lpwstr>https://global.arizona.edu/international-students</vt:lpwstr>
      </vt:variant>
      <vt:variant>
        <vt:lpwstr/>
      </vt:variant>
      <vt:variant>
        <vt:i4>4390992</vt:i4>
      </vt:variant>
      <vt:variant>
        <vt:i4>42</vt:i4>
      </vt:variant>
      <vt:variant>
        <vt:i4>0</vt:i4>
      </vt:variant>
      <vt:variant>
        <vt:i4>5</vt:i4>
      </vt:variant>
      <vt:variant>
        <vt:lpwstr>http://financialaid.arizona.edu/managing-my-aid/basic-financial-aid-questions</vt:lpwstr>
      </vt:variant>
      <vt:variant>
        <vt:lpwstr/>
      </vt:variant>
      <vt:variant>
        <vt:i4>4063267</vt:i4>
      </vt:variant>
      <vt:variant>
        <vt:i4>39</vt:i4>
      </vt:variant>
      <vt:variant>
        <vt:i4>0</vt:i4>
      </vt:variant>
      <vt:variant>
        <vt:i4>5</vt:i4>
      </vt:variant>
      <vt:variant>
        <vt:lpwstr>https://catalog.arizona.edu/policy/continuous-enrollment-graduate-students</vt:lpwstr>
      </vt:variant>
      <vt:variant>
        <vt:lpwstr/>
      </vt:variant>
      <vt:variant>
        <vt:i4>8126591</vt:i4>
      </vt:variant>
      <vt:variant>
        <vt:i4>36</vt:i4>
      </vt:variant>
      <vt:variant>
        <vt:i4>0</vt:i4>
      </vt:variant>
      <vt:variant>
        <vt:i4>5</vt:i4>
      </vt:variant>
      <vt:variant>
        <vt:lpwstr>https://grad.arizona.edu/policies/enrollment-policies/continuous-enrollment</vt:lpwstr>
      </vt:variant>
      <vt:variant>
        <vt:lpwstr/>
      </vt:variant>
      <vt:variant>
        <vt:i4>5373974</vt:i4>
      </vt:variant>
      <vt:variant>
        <vt:i4>33</vt:i4>
      </vt:variant>
      <vt:variant>
        <vt:i4>0</vt:i4>
      </vt:variant>
      <vt:variant>
        <vt:i4>5</vt:i4>
      </vt:variant>
      <vt:variant>
        <vt:lpwstr>https://hr.arizona.edu/employees-affiliates/benefits/retirement-plans</vt:lpwstr>
      </vt:variant>
      <vt:variant>
        <vt:lpwstr>hdr-6</vt:lpwstr>
      </vt:variant>
      <vt:variant>
        <vt:i4>6160412</vt:i4>
      </vt:variant>
      <vt:variant>
        <vt:i4>30</vt:i4>
      </vt:variant>
      <vt:variant>
        <vt:i4>0</vt:i4>
      </vt:variant>
      <vt:variant>
        <vt:i4>5</vt:i4>
      </vt:variant>
      <vt:variant>
        <vt:lpwstr>https://hr.arizona.edu/supervisors/employment-benefits/patient-protection-and-affordable-care-act-aca</vt:lpwstr>
      </vt:variant>
      <vt:variant>
        <vt:lpwstr/>
      </vt:variant>
      <vt:variant>
        <vt:i4>6619237</vt:i4>
      </vt:variant>
      <vt:variant>
        <vt:i4>27</vt:i4>
      </vt:variant>
      <vt:variant>
        <vt:i4>0</vt:i4>
      </vt:variant>
      <vt:variant>
        <vt:i4>5</vt:i4>
      </vt:variant>
      <vt:variant>
        <vt:lpwstr>https://arizona.app.box.com/v/grad-gsas-advancedstatus</vt:lpwstr>
      </vt:variant>
      <vt:variant>
        <vt:lpwstr/>
      </vt:variant>
      <vt:variant>
        <vt:i4>4522062</vt:i4>
      </vt:variant>
      <vt:variant>
        <vt:i4>24</vt:i4>
      </vt:variant>
      <vt:variant>
        <vt:i4>0</vt:i4>
      </vt:variant>
      <vt:variant>
        <vt:i4>5</vt:i4>
      </vt:variant>
      <vt:variant>
        <vt:lpwstr>https://medicine.arizona.edu/education/curricular-affairs</vt:lpwstr>
      </vt:variant>
      <vt:variant>
        <vt:lpwstr/>
      </vt:variant>
      <vt:variant>
        <vt:i4>1507400</vt:i4>
      </vt:variant>
      <vt:variant>
        <vt:i4>21</vt:i4>
      </vt:variant>
      <vt:variant>
        <vt:i4>0</vt:i4>
      </vt:variant>
      <vt:variant>
        <vt:i4>5</vt:i4>
      </vt:variant>
      <vt:variant>
        <vt:lpwstr>https://global.arizona.edu/international-students</vt:lpwstr>
      </vt:variant>
      <vt:variant>
        <vt:lpwstr/>
      </vt:variant>
      <vt:variant>
        <vt:i4>4390992</vt:i4>
      </vt:variant>
      <vt:variant>
        <vt:i4>18</vt:i4>
      </vt:variant>
      <vt:variant>
        <vt:i4>0</vt:i4>
      </vt:variant>
      <vt:variant>
        <vt:i4>5</vt:i4>
      </vt:variant>
      <vt:variant>
        <vt:lpwstr>http://financialaid.arizona.edu/managing-my-aid/basic-financial-aid-questions</vt:lpwstr>
      </vt:variant>
      <vt:variant>
        <vt:lpwstr/>
      </vt:variant>
      <vt:variant>
        <vt:i4>4063267</vt:i4>
      </vt:variant>
      <vt:variant>
        <vt:i4>15</vt:i4>
      </vt:variant>
      <vt:variant>
        <vt:i4>0</vt:i4>
      </vt:variant>
      <vt:variant>
        <vt:i4>5</vt:i4>
      </vt:variant>
      <vt:variant>
        <vt:lpwstr>https://catalog.arizona.edu/policy/continuous-enrollment-graduate-students</vt:lpwstr>
      </vt:variant>
      <vt:variant>
        <vt:lpwstr/>
      </vt:variant>
      <vt:variant>
        <vt:i4>8126591</vt:i4>
      </vt:variant>
      <vt:variant>
        <vt:i4>12</vt:i4>
      </vt:variant>
      <vt:variant>
        <vt:i4>0</vt:i4>
      </vt:variant>
      <vt:variant>
        <vt:i4>5</vt:i4>
      </vt:variant>
      <vt:variant>
        <vt:lpwstr>https://grad.arizona.edu/policies/enrollment-policies/continuous-enrollment</vt:lpwstr>
      </vt:variant>
      <vt:variant>
        <vt:lpwstr/>
      </vt:variant>
      <vt:variant>
        <vt:i4>5373974</vt:i4>
      </vt:variant>
      <vt:variant>
        <vt:i4>9</vt:i4>
      </vt:variant>
      <vt:variant>
        <vt:i4>0</vt:i4>
      </vt:variant>
      <vt:variant>
        <vt:i4>5</vt:i4>
      </vt:variant>
      <vt:variant>
        <vt:lpwstr>https://hr.arizona.edu/employees-affiliates/benefits/retirement-plans</vt:lpwstr>
      </vt:variant>
      <vt:variant>
        <vt:lpwstr>hdr-6</vt:lpwstr>
      </vt:variant>
      <vt:variant>
        <vt:i4>6160412</vt:i4>
      </vt:variant>
      <vt:variant>
        <vt:i4>6</vt:i4>
      </vt:variant>
      <vt:variant>
        <vt:i4>0</vt:i4>
      </vt:variant>
      <vt:variant>
        <vt:i4>5</vt:i4>
      </vt:variant>
      <vt:variant>
        <vt:lpwstr>https://hr.arizona.edu/supervisors/employment-benefits/patient-protection-and-affordable-care-act-aca</vt:lpwstr>
      </vt:variant>
      <vt:variant>
        <vt:lpwstr/>
      </vt:variant>
      <vt:variant>
        <vt:i4>6619237</vt:i4>
      </vt:variant>
      <vt:variant>
        <vt:i4>3</vt:i4>
      </vt:variant>
      <vt:variant>
        <vt:i4>0</vt:i4>
      </vt:variant>
      <vt:variant>
        <vt:i4>5</vt:i4>
      </vt:variant>
      <vt:variant>
        <vt:lpwstr>https://arizona.app.box.com/v/grad-gsas-advancedstatus</vt:lpwstr>
      </vt:variant>
      <vt:variant>
        <vt:lpwstr/>
      </vt:variant>
      <vt:variant>
        <vt:i4>6619260</vt:i4>
      </vt:variant>
      <vt:variant>
        <vt:i4>0</vt:i4>
      </vt:variant>
      <vt:variant>
        <vt:i4>0</vt:i4>
      </vt:variant>
      <vt:variant>
        <vt:i4>5</vt:i4>
      </vt:variant>
      <vt:variant>
        <vt:lpwstr>https://catalog.arizona.edu/policy/enrollment-policies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8</cp:revision>
  <dcterms:created xsi:type="dcterms:W3CDTF">2023-04-14T21:14:00Z</dcterms:created>
  <dcterms:modified xsi:type="dcterms:W3CDTF">2023-04-19T19:58:00Z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9301fe3b-a2b8-420b-834e-d65a6b5fe653</vt:lpwstr>
  </property>
  <property fmtid="{D5CDD505-2E9C-101B-9397-08002B2CF9AE}" pid="4" name="MediaServiceImageTags">
    <vt:lpwstr/>
  </property>
</Properties>
</file>