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881" w14:textId="77777777" w:rsidR="00A568B8" w:rsidRPr="003E275A" w:rsidRDefault="00A568B8" w:rsidP="00A568B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Curriculum and Policies Subcommittee</w:t>
      </w:r>
      <w:r w:rsidRPr="003E275A">
        <w:rPr>
          <w:rFonts w:ascii="Calibri" w:eastAsia="Times New Roman" w:hAnsi="Calibri" w:cs="Times New Roman"/>
          <w:b/>
        </w:rPr>
        <w:t xml:space="preserve"> Meeting Minutes</w:t>
      </w:r>
    </w:p>
    <w:p w14:paraId="7103CD00" w14:textId="7BA614BC" w:rsidR="00A568B8" w:rsidRPr="003E275A" w:rsidRDefault="00AE213F" w:rsidP="00A568B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February</w:t>
      </w:r>
      <w:r w:rsidR="00A568B8">
        <w:rPr>
          <w:rFonts w:ascii="Calibri" w:eastAsia="Times New Roman" w:hAnsi="Calibri" w:cs="Times New Roman"/>
          <w:b/>
        </w:rPr>
        <w:t xml:space="preserve"> 2</w:t>
      </w:r>
      <w:r>
        <w:rPr>
          <w:rFonts w:ascii="Calibri" w:eastAsia="Times New Roman" w:hAnsi="Calibri" w:cs="Times New Roman"/>
          <w:b/>
        </w:rPr>
        <w:t>2</w:t>
      </w:r>
      <w:r w:rsidR="00A568B8">
        <w:rPr>
          <w:rFonts w:ascii="Calibri" w:eastAsia="Times New Roman" w:hAnsi="Calibri" w:cs="Times New Roman"/>
          <w:b/>
        </w:rPr>
        <w:t>, 202</w:t>
      </w:r>
      <w:r w:rsidR="00EE2C56">
        <w:rPr>
          <w:rFonts w:ascii="Calibri" w:eastAsia="Times New Roman" w:hAnsi="Calibri" w:cs="Times New Roman"/>
          <w:b/>
        </w:rPr>
        <w:t>2</w:t>
      </w:r>
    </w:p>
    <w:p w14:paraId="39DC656C" w14:textId="77777777" w:rsidR="00A568B8" w:rsidRPr="003E275A" w:rsidRDefault="00A568B8" w:rsidP="00A568B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572BBF51" w14:textId="5081C12E" w:rsidR="00A568B8" w:rsidRPr="0045293F" w:rsidRDefault="00A568B8" w:rsidP="00A568B8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Voting Members Present: </w:t>
      </w:r>
      <w:r w:rsidR="00680141" w:rsidRPr="00D047B4">
        <w:rPr>
          <w:rFonts w:ascii="Calibri" w:eastAsia="Times New Roman" w:hAnsi="Calibri" w:cs="Times New Roman"/>
          <w:bCs/>
        </w:rPr>
        <w:t>Michelle Berry,</w:t>
      </w:r>
      <w:r w:rsidR="00680141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Joan Curry, Leslie Dennis, Moe Momayez, </w:t>
      </w:r>
      <w:r w:rsidR="002568DF">
        <w:rPr>
          <w:rFonts w:ascii="Calibri" w:eastAsia="Times New Roman" w:hAnsi="Calibri" w:cs="Times New Roman"/>
        </w:rPr>
        <w:t>Amber Rice</w:t>
      </w:r>
      <w:r>
        <w:rPr>
          <w:rFonts w:ascii="Calibri" w:eastAsia="Times New Roman" w:hAnsi="Calibri" w:cs="Times New Roman"/>
        </w:rPr>
        <w:t xml:space="preserve">, Caleb Simmons, Chair Claudia Stanescu, Jordan-Isaiah Toyos, </w:t>
      </w:r>
      <w:r w:rsidR="00C31CB7">
        <w:rPr>
          <w:rFonts w:ascii="Calibri" w:eastAsia="Times New Roman" w:hAnsi="Calibri" w:cs="Times New Roman"/>
        </w:rPr>
        <w:t xml:space="preserve">Richard Vaillancourt, </w:t>
      </w:r>
      <w:r>
        <w:rPr>
          <w:rFonts w:ascii="Calibri" w:eastAsia="Times New Roman" w:hAnsi="Calibri" w:cs="Times New Roman"/>
        </w:rPr>
        <w:t>Joost Van Haren</w:t>
      </w:r>
    </w:p>
    <w:p w14:paraId="44577385" w14:textId="77777777" w:rsidR="00A568B8" w:rsidRPr="003E275A" w:rsidRDefault="00A568B8" w:rsidP="00A568B8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9F7A123" w14:textId="75198E5B" w:rsidR="00A568B8" w:rsidRDefault="00A568B8" w:rsidP="00A568B8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Non-voting Members Present: </w:t>
      </w:r>
      <w:r w:rsidRPr="003E275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Molly Bolger,</w:t>
      </w:r>
      <w:r w:rsidR="00EB2636">
        <w:rPr>
          <w:rFonts w:ascii="Calibri" w:eastAsia="Times New Roman" w:hAnsi="Calibri" w:cs="Times New Roman"/>
        </w:rPr>
        <w:t xml:space="preserve"> Nicole Gonzalez (on behalf of Carmin Chan),</w:t>
      </w:r>
      <w:r>
        <w:rPr>
          <w:rFonts w:ascii="Calibri" w:eastAsia="Times New Roman" w:hAnsi="Calibri" w:cs="Times New Roman"/>
        </w:rPr>
        <w:t xml:space="preserve"> Abbie Sorg</w:t>
      </w:r>
      <w:r w:rsidR="00680141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680141">
        <w:rPr>
          <w:rFonts w:ascii="Calibri" w:eastAsia="Times New Roman" w:hAnsi="Calibri" w:cs="Times New Roman"/>
        </w:rPr>
        <w:t>Alex Underwood</w:t>
      </w:r>
    </w:p>
    <w:p w14:paraId="455D780C" w14:textId="77777777" w:rsidR="00A568B8" w:rsidRDefault="00A568B8" w:rsidP="00A568B8">
      <w:pPr>
        <w:spacing w:after="0" w:line="240" w:lineRule="auto"/>
        <w:rPr>
          <w:rFonts w:ascii="Calibri" w:eastAsia="Times New Roman" w:hAnsi="Calibri" w:cs="Times New Roman"/>
        </w:rPr>
      </w:pPr>
    </w:p>
    <w:p w14:paraId="2DD32EEA" w14:textId="77777777" w:rsidR="00A568B8" w:rsidRPr="003E275A" w:rsidRDefault="00A568B8" w:rsidP="00A568B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19BB9696" w14:textId="3AF3A221" w:rsidR="00A568B8" w:rsidRPr="003E275A" w:rsidRDefault="00A568B8" w:rsidP="00A568B8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A8708C">
        <w:rPr>
          <w:rFonts w:ascii="Calibri" w:eastAsia="Times New Roman" w:hAnsi="Calibri" w:cs="Times New Roman"/>
        </w:rPr>
        <w:t xml:space="preserve">Chair </w:t>
      </w:r>
      <w:r>
        <w:rPr>
          <w:rFonts w:ascii="Calibri" w:eastAsia="Times New Roman" w:hAnsi="Calibri" w:cs="Times New Roman"/>
        </w:rPr>
        <w:t>Claudia Stanescu</w:t>
      </w:r>
      <w:r w:rsidRPr="00A8708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c</w:t>
      </w:r>
      <w:r w:rsidRPr="00A8708C">
        <w:rPr>
          <w:rFonts w:ascii="Calibri" w:eastAsia="Times New Roman" w:hAnsi="Calibri" w:cs="Times New Roman"/>
        </w:rPr>
        <w:t xml:space="preserve">alled the meeting to </w:t>
      </w:r>
      <w:r>
        <w:rPr>
          <w:rFonts w:ascii="Calibri" w:eastAsia="Times New Roman" w:hAnsi="Calibri" w:cs="Times New Roman"/>
        </w:rPr>
        <w:t xml:space="preserve">order at </w:t>
      </w:r>
      <w:r>
        <w:rPr>
          <w:rFonts w:ascii="Calibri" w:eastAsia="Times New Roman" w:hAnsi="Calibri" w:cs="Times New Roman"/>
        </w:rPr>
        <w:softHyphen/>
      </w:r>
      <w:r>
        <w:rPr>
          <w:rFonts w:ascii="Calibri" w:eastAsia="Times New Roman" w:hAnsi="Calibri" w:cs="Times New Roman"/>
        </w:rPr>
        <w:softHyphen/>
      </w:r>
      <w:r>
        <w:rPr>
          <w:rFonts w:ascii="Calibri" w:eastAsia="Times New Roman" w:hAnsi="Calibri" w:cs="Times New Roman"/>
        </w:rPr>
        <w:softHyphen/>
        <w:t>3:30</w:t>
      </w:r>
      <w:r w:rsidRPr="00A8708C">
        <w:rPr>
          <w:rFonts w:ascii="Calibri" w:eastAsia="Times New Roman" w:hAnsi="Calibri" w:cs="Times New Roman"/>
        </w:rPr>
        <w:t xml:space="preserve"> p.m. </w:t>
      </w:r>
      <w:r>
        <w:rPr>
          <w:rFonts w:ascii="Calibri" w:eastAsia="Times New Roman" w:hAnsi="Calibri" w:cs="Times New Roman"/>
        </w:rPr>
        <w:t xml:space="preserve"> </w:t>
      </w:r>
      <w:r w:rsidRPr="00A8708C">
        <w:rPr>
          <w:rFonts w:ascii="Calibri" w:eastAsia="Times New Roman" w:hAnsi="Calibri" w:cs="Times New Roman"/>
        </w:rPr>
        <w:t xml:space="preserve">A quorum was established with </w:t>
      </w:r>
      <w:r w:rsidR="007C12CB">
        <w:rPr>
          <w:rFonts w:ascii="Calibri" w:eastAsia="Times New Roman" w:hAnsi="Calibri" w:cs="Times New Roman"/>
        </w:rPr>
        <w:t>7</w:t>
      </w:r>
      <w:r w:rsidRPr="00A8708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voting members. </w:t>
      </w:r>
      <w:r w:rsidR="007C12CB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 additional members arrived after the minutes were approved.</w:t>
      </w:r>
    </w:p>
    <w:p w14:paraId="4C8CA839" w14:textId="77777777" w:rsidR="00A568B8" w:rsidRPr="003E275A" w:rsidRDefault="00A568B8" w:rsidP="00A568B8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14:paraId="4B1E613B" w14:textId="71774D8B" w:rsidR="00A568B8" w:rsidRPr="005F0D46" w:rsidRDefault="00A568B8" w:rsidP="00A568B8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Approval of Curriculum &amp; Policies Subcommittee meeting minutes, 1/2</w:t>
      </w:r>
      <w:r w:rsidR="007C12CB">
        <w:rPr>
          <w:rFonts w:ascii="Calibri" w:eastAsia="Times New Roman" w:hAnsi="Calibri" w:cs="Times New Roman"/>
          <w:b/>
        </w:rPr>
        <w:t>5</w:t>
      </w:r>
      <w:r>
        <w:rPr>
          <w:rFonts w:ascii="Calibri" w:eastAsia="Times New Roman" w:hAnsi="Calibri" w:cs="Times New Roman"/>
          <w:b/>
        </w:rPr>
        <w:t>/202</w:t>
      </w:r>
      <w:r w:rsidR="007C12CB">
        <w:rPr>
          <w:rFonts w:ascii="Calibri" w:eastAsia="Times New Roman" w:hAnsi="Calibri" w:cs="Times New Roman"/>
          <w:b/>
        </w:rPr>
        <w:t>2</w:t>
      </w:r>
    </w:p>
    <w:p w14:paraId="6784FC0F" w14:textId="01E88885" w:rsidR="00A568B8" w:rsidRPr="005F0D46" w:rsidRDefault="007C12CB" w:rsidP="00A568B8">
      <w:pPr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Joost Van Haren</w:t>
      </w:r>
      <w:r w:rsidR="00A568B8">
        <w:rPr>
          <w:rFonts w:ascii="Calibri" w:eastAsia="Times New Roman" w:hAnsi="Calibri" w:cs="Times New Roman"/>
        </w:rPr>
        <w:t xml:space="preserve"> moved to accept the meeting minutes from 1/2</w:t>
      </w:r>
      <w:r>
        <w:rPr>
          <w:rFonts w:ascii="Calibri" w:eastAsia="Times New Roman" w:hAnsi="Calibri" w:cs="Times New Roman"/>
        </w:rPr>
        <w:t>5</w:t>
      </w:r>
      <w:r w:rsidR="00A568B8">
        <w:rPr>
          <w:rFonts w:ascii="Calibri" w:eastAsia="Times New Roman" w:hAnsi="Calibri" w:cs="Times New Roman"/>
        </w:rPr>
        <w:t>/202</w:t>
      </w:r>
      <w:r>
        <w:rPr>
          <w:rFonts w:ascii="Calibri" w:eastAsia="Times New Roman" w:hAnsi="Calibri" w:cs="Times New Roman"/>
        </w:rPr>
        <w:t>2</w:t>
      </w:r>
      <w:r w:rsidR="00A568B8">
        <w:rPr>
          <w:rFonts w:ascii="Calibri" w:eastAsia="Times New Roman" w:hAnsi="Calibri" w:cs="Times New Roman"/>
        </w:rPr>
        <w:t xml:space="preserve"> as submitted. </w:t>
      </w:r>
      <w:r>
        <w:rPr>
          <w:rFonts w:ascii="Calibri" w:eastAsia="Times New Roman" w:hAnsi="Calibri" w:cs="Times New Roman"/>
        </w:rPr>
        <w:t>Michelle Berry</w:t>
      </w:r>
      <w:r w:rsidR="00A568B8">
        <w:rPr>
          <w:rFonts w:ascii="Calibri" w:eastAsia="Times New Roman" w:hAnsi="Calibri" w:cs="Times New Roman"/>
        </w:rPr>
        <w:t xml:space="preserve"> seconded the motion. The motion passed with </w:t>
      </w:r>
      <w:r>
        <w:rPr>
          <w:rFonts w:ascii="Calibri" w:eastAsia="Times New Roman" w:hAnsi="Calibri" w:cs="Times New Roman"/>
        </w:rPr>
        <w:t>7</w:t>
      </w:r>
      <w:r w:rsidR="00A568B8">
        <w:rPr>
          <w:rFonts w:ascii="Calibri" w:eastAsia="Times New Roman" w:hAnsi="Calibri" w:cs="Times New Roman"/>
        </w:rPr>
        <w:t xml:space="preserve"> votes in favor.</w:t>
      </w:r>
    </w:p>
    <w:p w14:paraId="73C6AD4D" w14:textId="77777777" w:rsidR="00A568B8" w:rsidRPr="00F9329E" w:rsidRDefault="00A568B8" w:rsidP="00A568B8">
      <w:pPr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</w:p>
    <w:p w14:paraId="27F36BB8" w14:textId="77777777" w:rsidR="00A568B8" w:rsidRPr="0039207F" w:rsidRDefault="00A568B8" w:rsidP="00A568B8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Policy Proposals</w:t>
      </w:r>
    </w:p>
    <w:p w14:paraId="4078385A" w14:textId="5C4076CD" w:rsidR="00A568B8" w:rsidRPr="0039207F" w:rsidRDefault="00322103" w:rsidP="00A568B8">
      <w:pPr>
        <w:numPr>
          <w:ilvl w:val="1"/>
          <w:numId w:val="2"/>
        </w:num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Change of Schedule</w:t>
      </w:r>
      <w:r w:rsidR="00B64C42">
        <w:rPr>
          <w:rFonts w:ascii="Calibri" w:eastAsia="Times New Roman" w:hAnsi="Calibri" w:cs="Times New Roman"/>
          <w:b/>
        </w:rPr>
        <w:t xml:space="preserve"> Policy proposal </w:t>
      </w:r>
    </w:p>
    <w:p w14:paraId="5F16AB9C" w14:textId="24F0760D" w:rsidR="00A568B8" w:rsidRPr="0039207F" w:rsidRDefault="00A568B8" w:rsidP="00A568B8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39207F">
        <w:rPr>
          <w:rFonts w:ascii="Calibri" w:eastAsia="Times New Roman" w:hAnsi="Calibri" w:cs="Times New Roman"/>
          <w:b/>
        </w:rPr>
        <w:t>Presenter:</w:t>
      </w:r>
      <w:r w:rsidRPr="0039207F">
        <w:rPr>
          <w:rFonts w:ascii="Calibri" w:eastAsia="Times New Roman" w:hAnsi="Calibri" w:cs="Times New Roman"/>
        </w:rPr>
        <w:t xml:space="preserve"> Abbie Sorg</w:t>
      </w:r>
    </w:p>
    <w:p w14:paraId="03C2747D" w14:textId="77777777" w:rsidR="00A568B8" w:rsidRPr="00167996" w:rsidRDefault="00A568B8" w:rsidP="00A568B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FF0000"/>
        </w:rPr>
      </w:pPr>
    </w:p>
    <w:p w14:paraId="44B761FA" w14:textId="5B5DA178" w:rsidR="009E6F47" w:rsidRPr="00EB0CD0" w:rsidRDefault="006B4492" w:rsidP="006B449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Based on feedback provided at the January subcommittee meeting, an updated version of the Change of Schedule Policy proposal was </w:t>
      </w:r>
      <w:r w:rsidR="00DB7A6F">
        <w:rPr>
          <w:rFonts w:ascii="Calibri" w:eastAsia="Times New Roman" w:hAnsi="Calibri" w:cs="Times New Roman"/>
        </w:rPr>
        <w:t>provided and reviewed. Subcommittee members noted that the inclusion of a grid with the</w:t>
      </w:r>
      <w:r w:rsidR="00584F29">
        <w:rPr>
          <w:rFonts w:ascii="Calibri" w:eastAsia="Times New Roman" w:hAnsi="Calibri" w:cs="Times New Roman"/>
        </w:rPr>
        <w:t xml:space="preserve"> drop, withdrawal, and late withdrawal deadline</w:t>
      </w:r>
      <w:r w:rsidR="00070B51">
        <w:rPr>
          <w:rFonts w:ascii="Calibri" w:eastAsia="Times New Roman" w:hAnsi="Calibri" w:cs="Times New Roman"/>
        </w:rPr>
        <w:t xml:space="preserve">s listed by career and session length </w:t>
      </w:r>
      <w:r w:rsidR="00122AF9">
        <w:rPr>
          <w:rFonts w:ascii="Calibri" w:eastAsia="Times New Roman" w:hAnsi="Calibri" w:cs="Times New Roman"/>
        </w:rPr>
        <w:t>would be</w:t>
      </w:r>
      <w:r w:rsidR="00070B51">
        <w:rPr>
          <w:rFonts w:ascii="Calibri" w:eastAsia="Times New Roman" w:hAnsi="Calibri" w:cs="Times New Roman"/>
        </w:rPr>
        <w:t xml:space="preserve"> helpful</w:t>
      </w:r>
      <w:r w:rsidR="00122AF9">
        <w:rPr>
          <w:rFonts w:ascii="Calibri" w:eastAsia="Times New Roman" w:hAnsi="Calibri" w:cs="Times New Roman"/>
        </w:rPr>
        <w:t xml:space="preserve"> for students and faculty</w:t>
      </w:r>
      <w:r w:rsidR="00070B51">
        <w:rPr>
          <w:rFonts w:ascii="Calibri" w:eastAsia="Times New Roman" w:hAnsi="Calibri" w:cs="Times New Roman"/>
        </w:rPr>
        <w:t xml:space="preserve">. </w:t>
      </w:r>
    </w:p>
    <w:p w14:paraId="618BDAFD" w14:textId="77777777" w:rsidR="00041859" w:rsidRPr="00041859" w:rsidRDefault="00041859" w:rsidP="00041859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21BEB9DF" w14:textId="1BA3F511" w:rsidR="006950EF" w:rsidRPr="00AF4B21" w:rsidRDefault="006950EF" w:rsidP="006950EF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Caleb Simmons</w:t>
      </w:r>
      <w:r w:rsidRPr="00AF4B21">
        <w:rPr>
          <w:rFonts w:ascii="Calibri" w:eastAsia="Times New Roman" w:hAnsi="Calibri" w:cs="Times New Roman"/>
          <w:b/>
        </w:rPr>
        <w:t xml:space="preserve"> moved to approve the</w:t>
      </w:r>
      <w:r>
        <w:rPr>
          <w:rFonts w:ascii="Calibri" w:eastAsia="Times New Roman" w:hAnsi="Calibri" w:cs="Times New Roman"/>
          <w:b/>
        </w:rPr>
        <w:t xml:space="preserve"> updated</w:t>
      </w:r>
      <w:r w:rsidRPr="00AF4B21">
        <w:rPr>
          <w:rFonts w:ascii="Calibri" w:eastAsia="Times New Roman" w:hAnsi="Calibri" w:cs="Times New Roman"/>
          <w:b/>
        </w:rPr>
        <w:t xml:space="preserve"> proposal as requested</w:t>
      </w:r>
      <w:r w:rsidR="00BB1CCA">
        <w:rPr>
          <w:rFonts w:ascii="Calibri" w:eastAsia="Times New Roman" w:hAnsi="Calibri" w:cs="Times New Roman"/>
          <w:b/>
        </w:rPr>
        <w:t>, and Joost Van Haren seconded the motion</w:t>
      </w:r>
      <w:r w:rsidRPr="00AF4B21">
        <w:rPr>
          <w:rFonts w:ascii="Calibri" w:eastAsia="Times New Roman" w:hAnsi="Calibri" w:cs="Times New Roman"/>
          <w:b/>
        </w:rPr>
        <w:t>.  The motion passed</w:t>
      </w:r>
      <w:r w:rsidR="00BB1CCA">
        <w:rPr>
          <w:rFonts w:ascii="Calibri" w:eastAsia="Times New Roman" w:hAnsi="Calibri" w:cs="Times New Roman"/>
          <w:b/>
        </w:rPr>
        <w:t xml:space="preserve"> unanimously</w:t>
      </w:r>
      <w:r w:rsidRPr="00AF4B21">
        <w:rPr>
          <w:rFonts w:ascii="Calibri" w:eastAsia="Times New Roman" w:hAnsi="Calibri" w:cs="Times New Roman"/>
          <w:b/>
        </w:rPr>
        <w:t xml:space="preserve"> with </w:t>
      </w:r>
      <w:r w:rsidR="00BB1CCA">
        <w:rPr>
          <w:rFonts w:ascii="Calibri" w:eastAsia="Times New Roman" w:hAnsi="Calibri" w:cs="Times New Roman"/>
          <w:b/>
        </w:rPr>
        <w:t>8</w:t>
      </w:r>
      <w:r w:rsidRPr="00AF4B21">
        <w:rPr>
          <w:rFonts w:ascii="Calibri" w:eastAsia="Times New Roman" w:hAnsi="Calibri" w:cs="Times New Roman"/>
          <w:b/>
        </w:rPr>
        <w:t xml:space="preserve"> votes in favor.</w:t>
      </w:r>
    </w:p>
    <w:p w14:paraId="6BE7318C" w14:textId="1F64C4EB" w:rsidR="00A568B8" w:rsidRDefault="00A568B8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77E324FD" w14:textId="77777777" w:rsidR="00A568B8" w:rsidRDefault="00A568B8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</w:p>
    <w:p w14:paraId="6A26014D" w14:textId="3E8E0EF7" w:rsidR="00E12072" w:rsidRPr="0039207F" w:rsidRDefault="008E2D09" w:rsidP="00E12072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Continued </w:t>
      </w:r>
      <w:r w:rsidR="00E12072">
        <w:rPr>
          <w:rFonts w:ascii="Calibri" w:eastAsia="Times New Roman" w:hAnsi="Calibri" w:cs="Times New Roman"/>
          <w:b/>
        </w:rPr>
        <w:t>Discussion Items</w:t>
      </w:r>
    </w:p>
    <w:p w14:paraId="4F0CDFC2" w14:textId="2E702869" w:rsidR="00E12072" w:rsidRPr="0039207F" w:rsidRDefault="003B1637" w:rsidP="007D341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Proposal to Eliminate the </w:t>
      </w:r>
      <w:r w:rsidR="00790784">
        <w:rPr>
          <w:rFonts w:ascii="Calibri" w:eastAsia="Times New Roman" w:hAnsi="Calibri" w:cs="Times New Roman"/>
          <w:b/>
        </w:rPr>
        <w:t>60 University Credit Requirement for GRO Eligibility</w:t>
      </w:r>
      <w:r w:rsidR="00E12072" w:rsidRPr="0039207F">
        <w:rPr>
          <w:rFonts w:ascii="Calibri" w:eastAsia="Times New Roman" w:hAnsi="Calibri" w:cs="Times New Roman"/>
          <w:b/>
        </w:rPr>
        <w:t xml:space="preserve"> </w:t>
      </w:r>
    </w:p>
    <w:p w14:paraId="73980C5C" w14:textId="77777777" w:rsidR="00A568B8" w:rsidRPr="00167996" w:rsidRDefault="00A568B8" w:rsidP="00A568B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FF0000"/>
        </w:rPr>
      </w:pPr>
    </w:p>
    <w:p w14:paraId="10315D89" w14:textId="77777777" w:rsidR="00B56C8F" w:rsidRDefault="005326D3" w:rsidP="005326D3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Continuing the discussion started during the January meeting, the </w:t>
      </w:r>
      <w:r w:rsidR="00DC0341">
        <w:rPr>
          <w:rFonts w:ascii="Calibri" w:eastAsia="Times New Roman" w:hAnsi="Calibri" w:cs="Times New Roman"/>
        </w:rPr>
        <w:t xml:space="preserve">subcommittee was provided with data from peer institutions’ grade </w:t>
      </w:r>
      <w:r w:rsidR="00DB59FB">
        <w:rPr>
          <w:rFonts w:ascii="Calibri" w:eastAsia="Times New Roman" w:hAnsi="Calibri" w:cs="Times New Roman"/>
        </w:rPr>
        <w:t>forgiveness</w:t>
      </w:r>
      <w:r w:rsidR="00DC0341">
        <w:rPr>
          <w:rFonts w:ascii="Calibri" w:eastAsia="Times New Roman" w:hAnsi="Calibri" w:cs="Times New Roman"/>
        </w:rPr>
        <w:t xml:space="preserve"> policies. </w:t>
      </w:r>
    </w:p>
    <w:p w14:paraId="71612188" w14:textId="77777777" w:rsidR="00B56C8F" w:rsidRDefault="00B56C8F" w:rsidP="005326D3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046A4685" w14:textId="50DE0B37" w:rsidR="00022BB6" w:rsidRPr="005326D3" w:rsidRDefault="00635BE1" w:rsidP="005326D3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Of 18 institutions reviewed, </w:t>
      </w:r>
      <w:r w:rsidR="00DB59FB">
        <w:rPr>
          <w:rFonts w:ascii="Calibri" w:eastAsia="Times New Roman" w:hAnsi="Calibri" w:cs="Times New Roman"/>
        </w:rPr>
        <w:t xml:space="preserve">7 do not offer grade forgiveness at all; 7 offer </w:t>
      </w:r>
      <w:r w:rsidR="003C7AA4">
        <w:rPr>
          <w:rFonts w:ascii="Calibri" w:eastAsia="Times New Roman" w:hAnsi="Calibri" w:cs="Times New Roman"/>
        </w:rPr>
        <w:t xml:space="preserve">grade forgiveness for a limited number of units, regardless of the student’s progress toward degree; </w:t>
      </w:r>
      <w:r w:rsidR="00546E80">
        <w:rPr>
          <w:rFonts w:ascii="Calibri" w:eastAsia="Times New Roman" w:hAnsi="Calibri" w:cs="Times New Roman"/>
        </w:rPr>
        <w:t xml:space="preserve">3 offer grade forgiveness for an unlimited number of units; 1 offers grade forgiveness only </w:t>
      </w:r>
      <w:r w:rsidR="00B17834">
        <w:rPr>
          <w:rFonts w:ascii="Calibri" w:eastAsia="Times New Roman" w:hAnsi="Calibri" w:cs="Times New Roman"/>
        </w:rPr>
        <w:t>during the first 1 semester or 24 attempted units.</w:t>
      </w:r>
    </w:p>
    <w:p w14:paraId="612D6853" w14:textId="77777777" w:rsidR="00A568B8" w:rsidRPr="00CA268B" w:rsidRDefault="00A568B8" w:rsidP="00A568B8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26081C1C" w14:textId="28FCCEF1" w:rsidR="00A568B8" w:rsidRPr="00940F64" w:rsidRDefault="00A568B8" w:rsidP="00A568B8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940F64">
        <w:rPr>
          <w:rFonts w:ascii="Calibri" w:eastAsia="Times New Roman" w:hAnsi="Calibri" w:cs="Times New Roman"/>
          <w:u w:val="single"/>
        </w:rPr>
        <w:t xml:space="preserve">Discussion </w:t>
      </w:r>
      <w:r w:rsidR="000B4C0F" w:rsidRPr="00940F64">
        <w:rPr>
          <w:rFonts w:ascii="Calibri" w:eastAsia="Times New Roman" w:hAnsi="Calibri" w:cs="Times New Roman"/>
          <w:u w:val="single"/>
        </w:rPr>
        <w:t>continued</w:t>
      </w:r>
      <w:r w:rsidRPr="00940F64">
        <w:rPr>
          <w:rFonts w:ascii="Calibri" w:eastAsia="Times New Roman" w:hAnsi="Calibri" w:cs="Times New Roman"/>
        </w:rPr>
        <w:t>:</w:t>
      </w:r>
    </w:p>
    <w:p w14:paraId="51A42757" w14:textId="77777777" w:rsidR="007A2127" w:rsidRDefault="00694555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Should </w:t>
      </w:r>
      <w:r w:rsidRPr="00694555">
        <w:rPr>
          <w:rFonts w:ascii="Calibri" w:eastAsia="Times New Roman" w:hAnsi="Calibri" w:cs="Times New Roman"/>
        </w:rPr>
        <w:t>we be looking at the</w:t>
      </w:r>
      <w:r>
        <w:rPr>
          <w:rFonts w:ascii="Calibri" w:eastAsia="Times New Roman" w:hAnsi="Calibri" w:cs="Times New Roman"/>
        </w:rPr>
        <w:t xml:space="preserve"> whole GRO policy, or just the </w:t>
      </w:r>
      <w:r w:rsidR="007A2127">
        <w:rPr>
          <w:rFonts w:ascii="Calibri" w:eastAsia="Times New Roman" w:hAnsi="Calibri" w:cs="Times New Roman"/>
        </w:rPr>
        <w:t>60-unit limit on who can use GRO? At this time, what the advising community asked to review is just the 60-unit limit.</w:t>
      </w:r>
    </w:p>
    <w:p w14:paraId="53AC1697" w14:textId="77777777" w:rsidR="00EB5F0A" w:rsidRDefault="007A2127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Removing the </w:t>
      </w:r>
      <w:r w:rsidR="008D2925">
        <w:rPr>
          <w:rFonts w:ascii="Calibri" w:eastAsia="Times New Roman" w:hAnsi="Calibri" w:cs="Times New Roman"/>
        </w:rPr>
        <w:t xml:space="preserve">limit would help make the impact of GRO more equitable for </w:t>
      </w:r>
      <w:r w:rsidR="00EB5F0A">
        <w:rPr>
          <w:rFonts w:ascii="Calibri" w:eastAsia="Times New Roman" w:hAnsi="Calibri" w:cs="Times New Roman"/>
        </w:rPr>
        <w:t>students regardless of whether they started at the UA or transferred in. Current policy is more lenient for transfer students than for non-transfer.</w:t>
      </w:r>
    </w:p>
    <w:p w14:paraId="386E19BB" w14:textId="1129EF8C" w:rsidR="00A568B8" w:rsidRDefault="006A3D85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After retroactive withdrawals, GRO is probably the second </w:t>
      </w:r>
      <w:proofErr w:type="gramStart"/>
      <w:r>
        <w:rPr>
          <w:rFonts w:ascii="Calibri" w:eastAsia="Times New Roman" w:hAnsi="Calibri" w:cs="Times New Roman"/>
        </w:rPr>
        <w:t>most commonly seen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877F6F">
        <w:rPr>
          <w:rFonts w:ascii="Calibri" w:eastAsia="Times New Roman" w:hAnsi="Calibri" w:cs="Times New Roman"/>
        </w:rPr>
        <w:t xml:space="preserve">issue that students submit General Petitions for. This is clearly a </w:t>
      </w:r>
      <w:r w:rsidR="007A5561">
        <w:rPr>
          <w:rFonts w:ascii="Calibri" w:eastAsia="Times New Roman" w:hAnsi="Calibri" w:cs="Times New Roman"/>
        </w:rPr>
        <w:t>process</w:t>
      </w:r>
      <w:r w:rsidR="00877F6F">
        <w:rPr>
          <w:rFonts w:ascii="Calibri" w:eastAsia="Times New Roman" w:hAnsi="Calibri" w:cs="Times New Roman"/>
        </w:rPr>
        <w:t xml:space="preserve"> that students run into issues with </w:t>
      </w:r>
      <w:r w:rsidR="007A5561">
        <w:rPr>
          <w:rFonts w:ascii="Calibri" w:eastAsia="Times New Roman" w:hAnsi="Calibri" w:cs="Times New Roman"/>
        </w:rPr>
        <w:t>often. The 60-unit limit makes this process even more complicated than it already is.</w:t>
      </w:r>
      <w:r w:rsidR="007364BD">
        <w:rPr>
          <w:rFonts w:ascii="Calibri" w:eastAsia="Times New Roman" w:hAnsi="Calibri" w:cs="Times New Roman"/>
        </w:rPr>
        <w:t xml:space="preserve"> The subcommittee asked if it would be possible to get statistics on how many general petitions are submitted and </w:t>
      </w:r>
      <w:r w:rsidR="00887BC2">
        <w:rPr>
          <w:rFonts w:ascii="Calibri" w:eastAsia="Times New Roman" w:hAnsi="Calibri" w:cs="Times New Roman"/>
        </w:rPr>
        <w:t>approved/denied for GRO.</w:t>
      </w:r>
    </w:p>
    <w:p w14:paraId="3FD3057F" w14:textId="6F31930D" w:rsidR="007A5561" w:rsidRDefault="003C0922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The policy doesn’t address the actual process clearly. Reformatting of the policy text itself for clarity would be helpful in addition to removing the 60-unit limit.</w:t>
      </w:r>
      <w:r w:rsidR="00887BC2">
        <w:rPr>
          <w:rFonts w:ascii="Calibri" w:eastAsia="Times New Roman" w:hAnsi="Calibri" w:cs="Times New Roman"/>
        </w:rPr>
        <w:t xml:space="preserve"> At this time the subcommittee is most interested in </w:t>
      </w:r>
      <w:r w:rsidR="00BB5E37">
        <w:rPr>
          <w:rFonts w:ascii="Calibri" w:eastAsia="Times New Roman" w:hAnsi="Calibri" w:cs="Times New Roman"/>
        </w:rPr>
        <w:t xml:space="preserve">substantively </w:t>
      </w:r>
      <w:r w:rsidR="00887BC2">
        <w:rPr>
          <w:rFonts w:ascii="Calibri" w:eastAsia="Times New Roman" w:hAnsi="Calibri" w:cs="Times New Roman"/>
        </w:rPr>
        <w:t xml:space="preserve">changing items </w:t>
      </w:r>
      <w:r w:rsidR="00BB5E37">
        <w:rPr>
          <w:rFonts w:ascii="Calibri" w:eastAsia="Times New Roman" w:hAnsi="Calibri" w:cs="Times New Roman"/>
        </w:rPr>
        <w:t>2 and possibly 10 in the policy, and simply reformatting the rest to make it more readable.</w:t>
      </w:r>
    </w:p>
    <w:p w14:paraId="2E86A7F7" w14:textId="77777777" w:rsidR="002C1544" w:rsidRDefault="00297FBD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Currently, if a student withdraws from a </w:t>
      </w:r>
      <w:proofErr w:type="gramStart"/>
      <w:r>
        <w:rPr>
          <w:rFonts w:ascii="Calibri" w:eastAsia="Times New Roman" w:hAnsi="Calibri" w:cs="Times New Roman"/>
        </w:rPr>
        <w:t>course</w:t>
      </w:r>
      <w:proofErr w:type="gramEnd"/>
      <w:r>
        <w:rPr>
          <w:rFonts w:ascii="Calibri" w:eastAsia="Times New Roman" w:hAnsi="Calibri" w:cs="Times New Roman"/>
        </w:rPr>
        <w:t xml:space="preserve"> they’d previously elected to GRO, th</w:t>
      </w:r>
      <w:r w:rsidR="00A84E72">
        <w:rPr>
          <w:rFonts w:ascii="Calibri" w:eastAsia="Times New Roman" w:hAnsi="Calibri" w:cs="Times New Roman"/>
        </w:rPr>
        <w:t xml:space="preserve">e W counts as the GRO. Would it be appropriate to look at only counting non-W grades as </w:t>
      </w:r>
      <w:r w:rsidR="00FE34B2">
        <w:rPr>
          <w:rFonts w:ascii="Calibri" w:eastAsia="Times New Roman" w:hAnsi="Calibri" w:cs="Times New Roman"/>
        </w:rPr>
        <w:t>an actual GRO, so students can still have the option to GRO the course in a later semester?</w:t>
      </w:r>
      <w:r w:rsidR="007567B4">
        <w:rPr>
          <w:rFonts w:ascii="Calibri" w:eastAsia="Times New Roman" w:hAnsi="Calibri" w:cs="Times New Roman"/>
        </w:rPr>
        <w:t xml:space="preserve"> </w:t>
      </w:r>
    </w:p>
    <w:p w14:paraId="725EDB56" w14:textId="78F1E137" w:rsidR="002C1544" w:rsidRDefault="007567B4" w:rsidP="002C154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This might encourage a loop of applying for GRO, starting to do badly, then withdrawing from the course</w:t>
      </w:r>
      <w:r w:rsidR="009D4F9A">
        <w:rPr>
          <w:rFonts w:ascii="Calibri" w:eastAsia="Times New Roman" w:hAnsi="Calibri" w:cs="Times New Roman"/>
        </w:rPr>
        <w:t xml:space="preserve"> to try again in the next semester. Is there a point at which this shouldn’t be allowed? </w:t>
      </w:r>
      <w:r w:rsidR="00167811">
        <w:rPr>
          <w:rFonts w:ascii="Calibri" w:eastAsia="Times New Roman" w:hAnsi="Calibri" w:cs="Times New Roman"/>
        </w:rPr>
        <w:t xml:space="preserve">Would this favor students </w:t>
      </w:r>
      <w:r w:rsidR="00F84420">
        <w:rPr>
          <w:rFonts w:ascii="Calibri" w:eastAsia="Times New Roman" w:hAnsi="Calibri" w:cs="Times New Roman"/>
        </w:rPr>
        <w:t>for which tuition is not an obstacle, and punish those that struggle to pay tuition each semester?</w:t>
      </w:r>
    </w:p>
    <w:p w14:paraId="14F8E4E3" w14:textId="3C116435" w:rsidR="003C0922" w:rsidRDefault="009D4F9A" w:rsidP="002C154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Subcommittee members </w:t>
      </w:r>
      <w:r w:rsidR="0066024C">
        <w:rPr>
          <w:rFonts w:ascii="Calibri" w:eastAsia="Times New Roman" w:hAnsi="Calibri" w:cs="Times New Roman"/>
        </w:rPr>
        <w:t xml:space="preserve">brought up the possibility of allowing students to reuse GRO attempts that ended in a Complete Withdrawal (from the whole semester) but not a </w:t>
      </w:r>
      <w:r w:rsidR="0068567E">
        <w:rPr>
          <w:rFonts w:ascii="Calibri" w:eastAsia="Times New Roman" w:hAnsi="Calibri" w:cs="Times New Roman"/>
        </w:rPr>
        <w:t>withdrawal from a single course.</w:t>
      </w:r>
    </w:p>
    <w:p w14:paraId="023E29BD" w14:textId="76B6519B" w:rsidR="002C1544" w:rsidRDefault="002C1544" w:rsidP="002C154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Limiting W’s but not WC’s </w:t>
      </w:r>
      <w:r w:rsidR="00940F64">
        <w:rPr>
          <w:rFonts w:ascii="Calibri" w:eastAsia="Times New Roman" w:hAnsi="Calibri" w:cs="Times New Roman"/>
        </w:rPr>
        <w:t xml:space="preserve">(complete withdrawals) </w:t>
      </w:r>
      <w:r>
        <w:rPr>
          <w:rFonts w:ascii="Calibri" w:eastAsia="Times New Roman" w:hAnsi="Calibri" w:cs="Times New Roman"/>
        </w:rPr>
        <w:t xml:space="preserve">could </w:t>
      </w:r>
      <w:r w:rsidR="00AC5DDA">
        <w:rPr>
          <w:rFonts w:ascii="Calibri" w:eastAsia="Times New Roman" w:hAnsi="Calibri" w:cs="Times New Roman"/>
        </w:rPr>
        <w:t>disproportionately impact 1</w:t>
      </w:r>
      <w:r w:rsidR="00AC5DDA" w:rsidRPr="00AC5DDA">
        <w:rPr>
          <w:rFonts w:ascii="Calibri" w:eastAsia="Times New Roman" w:hAnsi="Calibri" w:cs="Times New Roman"/>
          <w:vertAlign w:val="superscript"/>
        </w:rPr>
        <w:t>st</w:t>
      </w:r>
      <w:r w:rsidR="00AC5DDA">
        <w:rPr>
          <w:rFonts w:ascii="Calibri" w:eastAsia="Times New Roman" w:hAnsi="Calibri" w:cs="Times New Roman"/>
        </w:rPr>
        <w:t xml:space="preserve"> generation students that</w:t>
      </w:r>
      <w:r w:rsidR="006A475B">
        <w:rPr>
          <w:rFonts w:ascii="Calibri" w:eastAsia="Times New Roman" w:hAnsi="Calibri" w:cs="Times New Roman"/>
        </w:rPr>
        <w:t xml:space="preserve"> have less opportunity to learn and “work the system”.</w:t>
      </w:r>
    </w:p>
    <w:p w14:paraId="1E61F81E" w14:textId="78406778" w:rsidR="00FE34B2" w:rsidRPr="000B4C0F" w:rsidRDefault="00B37F10" w:rsidP="000B4C0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Currently students may only GRO using the exact same course, with the same number of units. </w:t>
      </w:r>
      <w:r w:rsidR="00FF5D72">
        <w:rPr>
          <w:rFonts w:ascii="Calibri" w:eastAsia="Times New Roman" w:hAnsi="Calibri" w:cs="Times New Roman"/>
        </w:rPr>
        <w:t>Should this piece be more lenient, allowing for changes to the total units</w:t>
      </w:r>
      <w:r w:rsidR="00B940B1">
        <w:rPr>
          <w:rFonts w:ascii="Calibri" w:eastAsia="Times New Roman" w:hAnsi="Calibri" w:cs="Times New Roman"/>
        </w:rPr>
        <w:t xml:space="preserve"> or situations where the course has been renumbered or replaced by a similar course?</w:t>
      </w:r>
    </w:p>
    <w:p w14:paraId="63782FB7" w14:textId="77777777" w:rsidR="00455B6B" w:rsidRPr="0095118D" w:rsidRDefault="00455B6B" w:rsidP="00A568B8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5380665E" w14:textId="12F938A4" w:rsidR="001900DA" w:rsidRDefault="001900DA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Amber Rice </w:t>
      </w:r>
      <w:r w:rsidRPr="00AF4B21">
        <w:rPr>
          <w:rFonts w:ascii="Calibri" w:eastAsia="Times New Roman" w:hAnsi="Calibri" w:cs="Times New Roman"/>
          <w:b/>
        </w:rPr>
        <w:t>moved to approve the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removal of the 60-unit limit</w:t>
      </w:r>
      <w:r w:rsidRPr="00AF4B21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as proposed</w:t>
      </w:r>
      <w:r w:rsidR="000016D6">
        <w:rPr>
          <w:rFonts w:ascii="Calibri" w:eastAsia="Times New Roman" w:hAnsi="Calibri" w:cs="Times New Roman"/>
          <w:b/>
        </w:rPr>
        <w:t>, and to request a reformatting of the policy text for clarity</w:t>
      </w:r>
      <w:r w:rsidR="00735713">
        <w:rPr>
          <w:rFonts w:ascii="Calibri" w:eastAsia="Times New Roman" w:hAnsi="Calibri" w:cs="Times New Roman"/>
          <w:b/>
        </w:rPr>
        <w:t>;</w:t>
      </w:r>
      <w:r>
        <w:rPr>
          <w:rFonts w:ascii="Calibri" w:eastAsia="Times New Roman" w:hAnsi="Calibri" w:cs="Times New Roman"/>
          <w:b/>
        </w:rPr>
        <w:t xml:space="preserve"> </w:t>
      </w:r>
      <w:r w:rsidR="000016D6">
        <w:rPr>
          <w:rFonts w:ascii="Calibri" w:eastAsia="Times New Roman" w:hAnsi="Calibri" w:cs="Times New Roman"/>
          <w:b/>
        </w:rPr>
        <w:t>Michelle Berry</w:t>
      </w:r>
      <w:r>
        <w:rPr>
          <w:rFonts w:ascii="Calibri" w:eastAsia="Times New Roman" w:hAnsi="Calibri" w:cs="Times New Roman"/>
          <w:b/>
        </w:rPr>
        <w:t xml:space="preserve"> seconded the motion</w:t>
      </w:r>
      <w:r w:rsidRPr="00AF4B21">
        <w:rPr>
          <w:rFonts w:ascii="Calibri" w:eastAsia="Times New Roman" w:hAnsi="Calibri" w:cs="Times New Roman"/>
          <w:b/>
        </w:rPr>
        <w:t>.  The motion passed</w:t>
      </w:r>
      <w:r>
        <w:rPr>
          <w:rFonts w:ascii="Calibri" w:eastAsia="Times New Roman" w:hAnsi="Calibri" w:cs="Times New Roman"/>
          <w:b/>
        </w:rPr>
        <w:t xml:space="preserve"> unanimously</w:t>
      </w:r>
      <w:r w:rsidRPr="00AF4B21">
        <w:rPr>
          <w:rFonts w:ascii="Calibri" w:eastAsia="Times New Roman" w:hAnsi="Calibri" w:cs="Times New Roman"/>
          <w:b/>
        </w:rPr>
        <w:t xml:space="preserve"> with </w:t>
      </w:r>
      <w:r>
        <w:rPr>
          <w:rFonts w:ascii="Calibri" w:eastAsia="Times New Roman" w:hAnsi="Calibri" w:cs="Times New Roman"/>
          <w:b/>
        </w:rPr>
        <w:t>8</w:t>
      </w:r>
      <w:r w:rsidRPr="00AF4B21">
        <w:rPr>
          <w:rFonts w:ascii="Calibri" w:eastAsia="Times New Roman" w:hAnsi="Calibri" w:cs="Times New Roman"/>
          <w:b/>
        </w:rPr>
        <w:t xml:space="preserve"> votes in favor.</w:t>
      </w:r>
    </w:p>
    <w:p w14:paraId="69A7982A" w14:textId="77777777" w:rsidR="001900DA" w:rsidRDefault="001900DA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72DDFDC3" w14:textId="6F341CDC" w:rsidR="00A568B8" w:rsidRPr="00333F9F" w:rsidRDefault="00133D90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333F9F">
        <w:rPr>
          <w:rFonts w:ascii="Calibri" w:eastAsia="Times New Roman" w:hAnsi="Calibri" w:cs="Times New Roman"/>
          <w:b/>
        </w:rPr>
        <w:t xml:space="preserve">The </w:t>
      </w:r>
      <w:r w:rsidR="003761BE" w:rsidRPr="00333F9F">
        <w:rPr>
          <w:rFonts w:ascii="Calibri" w:eastAsia="Times New Roman" w:hAnsi="Calibri" w:cs="Times New Roman"/>
          <w:b/>
        </w:rPr>
        <w:t xml:space="preserve">Office of the Registrar will provide </w:t>
      </w:r>
      <w:r w:rsidR="00AD4D07" w:rsidRPr="00333F9F">
        <w:rPr>
          <w:rFonts w:ascii="Calibri" w:eastAsia="Times New Roman" w:hAnsi="Calibri" w:cs="Times New Roman"/>
          <w:b/>
        </w:rPr>
        <w:t>a propo</w:t>
      </w:r>
      <w:r w:rsidR="00333F9F" w:rsidRPr="00333F9F">
        <w:rPr>
          <w:rFonts w:ascii="Calibri" w:eastAsia="Times New Roman" w:hAnsi="Calibri" w:cs="Times New Roman"/>
          <w:b/>
        </w:rPr>
        <w:t>sal draft</w:t>
      </w:r>
      <w:r w:rsidR="00333F9F">
        <w:rPr>
          <w:rFonts w:ascii="Calibri" w:eastAsia="Times New Roman" w:hAnsi="Calibri" w:cs="Times New Roman"/>
          <w:b/>
        </w:rPr>
        <w:t xml:space="preserve"> with updated policy text</w:t>
      </w:r>
      <w:r w:rsidR="003761BE" w:rsidRPr="00333F9F">
        <w:rPr>
          <w:rFonts w:ascii="Calibri" w:eastAsia="Times New Roman" w:hAnsi="Calibri" w:cs="Times New Roman"/>
          <w:b/>
        </w:rPr>
        <w:t xml:space="preserve"> </w:t>
      </w:r>
      <w:r w:rsidR="0012180A" w:rsidRPr="00333F9F">
        <w:rPr>
          <w:rFonts w:ascii="Calibri" w:eastAsia="Times New Roman" w:hAnsi="Calibri" w:cs="Times New Roman"/>
          <w:b/>
        </w:rPr>
        <w:t xml:space="preserve">for </w:t>
      </w:r>
      <w:r w:rsidR="00735713">
        <w:rPr>
          <w:rFonts w:ascii="Calibri" w:eastAsia="Times New Roman" w:hAnsi="Calibri" w:cs="Times New Roman"/>
          <w:b/>
        </w:rPr>
        <w:t xml:space="preserve">consideration </w:t>
      </w:r>
      <w:r w:rsidR="0012180A" w:rsidRPr="00333F9F">
        <w:rPr>
          <w:rFonts w:ascii="Calibri" w:eastAsia="Times New Roman" w:hAnsi="Calibri" w:cs="Times New Roman"/>
          <w:b/>
        </w:rPr>
        <w:t xml:space="preserve">at the </w:t>
      </w:r>
      <w:r w:rsidR="00333F9F" w:rsidRPr="00333F9F">
        <w:rPr>
          <w:rFonts w:ascii="Calibri" w:eastAsia="Times New Roman" w:hAnsi="Calibri" w:cs="Times New Roman"/>
          <w:b/>
        </w:rPr>
        <w:t>March</w:t>
      </w:r>
      <w:r w:rsidR="0012180A" w:rsidRPr="00333F9F">
        <w:rPr>
          <w:rFonts w:ascii="Calibri" w:eastAsia="Times New Roman" w:hAnsi="Calibri" w:cs="Times New Roman"/>
          <w:b/>
        </w:rPr>
        <w:t xml:space="preserve"> meeting.</w:t>
      </w:r>
    </w:p>
    <w:p w14:paraId="5C2CFBE9" w14:textId="77777777" w:rsidR="0012180A" w:rsidRDefault="0012180A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7DBF6896" w14:textId="77777777" w:rsidR="0012180A" w:rsidRDefault="0012180A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75B80CF7" w14:textId="01411F29" w:rsidR="0012180A" w:rsidRPr="0039207F" w:rsidRDefault="0012180A" w:rsidP="0012180A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Proposal to Eliminate the </w:t>
      </w:r>
      <w:r w:rsidR="00DC0B47">
        <w:rPr>
          <w:rFonts w:ascii="Calibri" w:eastAsia="Times New Roman" w:hAnsi="Calibri" w:cs="Times New Roman"/>
          <w:b/>
        </w:rPr>
        <w:t>W Grade Unit Maximum Policy</w:t>
      </w:r>
      <w:r w:rsidRPr="0039207F">
        <w:rPr>
          <w:rFonts w:ascii="Calibri" w:eastAsia="Times New Roman" w:hAnsi="Calibri" w:cs="Times New Roman"/>
          <w:b/>
        </w:rPr>
        <w:t xml:space="preserve"> </w:t>
      </w:r>
    </w:p>
    <w:p w14:paraId="30D64BDA" w14:textId="77777777" w:rsidR="0012180A" w:rsidRPr="00167996" w:rsidRDefault="0012180A" w:rsidP="0012180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FF0000"/>
        </w:rPr>
      </w:pPr>
    </w:p>
    <w:p w14:paraId="588CB019" w14:textId="2AFCBE02" w:rsidR="0012180A" w:rsidRDefault="00455B6B" w:rsidP="00455B6B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Continuing the discussion started during the January meeting, the subcommittee was provided with data from peer institutions’ grade replacement policies.</w:t>
      </w:r>
    </w:p>
    <w:p w14:paraId="3D120FA5" w14:textId="78EEFA44" w:rsidR="00832272" w:rsidRDefault="00832272" w:rsidP="00455B6B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14:paraId="0303EDEE" w14:textId="6E8FEC98" w:rsidR="00832272" w:rsidRDefault="00832272" w:rsidP="00455B6B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Of 12 institutions reviewed, 5 </w:t>
      </w:r>
      <w:r w:rsidR="006C7FE5">
        <w:rPr>
          <w:rFonts w:ascii="Calibri" w:eastAsia="Times New Roman" w:hAnsi="Calibri" w:cs="Times New Roman"/>
        </w:rPr>
        <w:t xml:space="preserve">do not limit the number of times a student can perform a course withdrawal; </w:t>
      </w:r>
      <w:r w:rsidR="005D6589">
        <w:rPr>
          <w:rFonts w:ascii="Calibri" w:eastAsia="Times New Roman" w:hAnsi="Calibri" w:cs="Times New Roman"/>
        </w:rPr>
        <w:t>5 allow students to withdraw from a limited number of units;</w:t>
      </w:r>
      <w:r w:rsidR="00581781">
        <w:rPr>
          <w:rFonts w:ascii="Calibri" w:eastAsia="Times New Roman" w:hAnsi="Calibri" w:cs="Times New Roman"/>
        </w:rPr>
        <w:t xml:space="preserve"> 2 do not allow individual course withdrawals but do allow complete semester withdrawals.</w:t>
      </w:r>
    </w:p>
    <w:p w14:paraId="04117534" w14:textId="77777777" w:rsidR="00455B6B" w:rsidRPr="00CA268B" w:rsidRDefault="00455B6B" w:rsidP="00455B6B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14:paraId="284C85C7" w14:textId="0866317A" w:rsidR="0012180A" w:rsidRPr="004E3FAE" w:rsidRDefault="0012180A" w:rsidP="0012180A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4E3FAE">
        <w:rPr>
          <w:rFonts w:ascii="Calibri" w:eastAsia="Times New Roman" w:hAnsi="Calibri" w:cs="Times New Roman"/>
          <w:u w:val="single"/>
        </w:rPr>
        <w:t xml:space="preserve">Discussion </w:t>
      </w:r>
      <w:r w:rsidR="00A1302E" w:rsidRPr="004E3FAE">
        <w:rPr>
          <w:rFonts w:ascii="Calibri" w:eastAsia="Times New Roman" w:hAnsi="Calibri" w:cs="Times New Roman"/>
          <w:u w:val="single"/>
        </w:rPr>
        <w:t>continued</w:t>
      </w:r>
      <w:r w:rsidRPr="004E3FAE">
        <w:rPr>
          <w:rFonts w:ascii="Calibri" w:eastAsia="Times New Roman" w:hAnsi="Calibri" w:cs="Times New Roman"/>
        </w:rPr>
        <w:t>:</w:t>
      </w:r>
    </w:p>
    <w:p w14:paraId="1724ACE6" w14:textId="77777777" w:rsidR="00F53964" w:rsidRDefault="00BF7249" w:rsidP="00F5396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Removing the W maximum could make grade manipulation a greater possibility</w:t>
      </w:r>
      <w:r w:rsidR="00781248">
        <w:rPr>
          <w:rFonts w:ascii="Calibri" w:eastAsia="Times New Roman" w:hAnsi="Calibri" w:cs="Times New Roman"/>
        </w:rPr>
        <w:t xml:space="preserve">, </w:t>
      </w:r>
      <w:r w:rsidR="005B1AC0">
        <w:rPr>
          <w:rFonts w:ascii="Calibri" w:eastAsia="Times New Roman" w:hAnsi="Calibri" w:cs="Times New Roman"/>
        </w:rPr>
        <w:t xml:space="preserve">if it’s easier for students to withdraw from courses they’re </w:t>
      </w:r>
      <w:r w:rsidR="00866A70">
        <w:rPr>
          <w:rFonts w:ascii="Calibri" w:eastAsia="Times New Roman" w:hAnsi="Calibri" w:cs="Times New Roman"/>
        </w:rPr>
        <w:t xml:space="preserve">not doing well in. </w:t>
      </w:r>
    </w:p>
    <w:p w14:paraId="4AA31FB1" w14:textId="7B3448D2" w:rsidR="0012180A" w:rsidRDefault="00866A70" w:rsidP="00F53964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Since students still pay for </w:t>
      </w:r>
      <w:proofErr w:type="gramStart"/>
      <w:r w:rsidR="00885FB6">
        <w:rPr>
          <w:rFonts w:ascii="Calibri" w:eastAsia="Times New Roman" w:hAnsi="Calibri" w:cs="Times New Roman"/>
        </w:rPr>
        <w:t>courses</w:t>
      </w:r>
      <w:proofErr w:type="gramEnd"/>
      <w:r w:rsidR="00885FB6">
        <w:rPr>
          <w:rFonts w:ascii="Calibri" w:eastAsia="Times New Roman" w:hAnsi="Calibri" w:cs="Times New Roman"/>
        </w:rPr>
        <w:t xml:space="preserve"> they withdraw from, there could be financial pressures that would prevent rampant misuse of withdrawal. </w:t>
      </w:r>
      <w:r w:rsidR="00885FB6" w:rsidRPr="00F53964">
        <w:rPr>
          <w:rFonts w:ascii="Calibri" w:eastAsia="Times New Roman" w:hAnsi="Calibri" w:cs="Times New Roman"/>
        </w:rPr>
        <w:t>As with</w:t>
      </w:r>
      <w:r w:rsidR="00F53964">
        <w:rPr>
          <w:rFonts w:ascii="Calibri" w:eastAsia="Times New Roman" w:hAnsi="Calibri" w:cs="Times New Roman"/>
        </w:rPr>
        <w:t xml:space="preserve"> the GRO discussion above, </w:t>
      </w:r>
      <w:r w:rsidR="002860E7">
        <w:rPr>
          <w:rFonts w:ascii="Calibri" w:eastAsia="Times New Roman" w:hAnsi="Calibri" w:cs="Times New Roman"/>
        </w:rPr>
        <w:t>there is concern that depending on the cost of tuition to limit students’ academic behaviors could lead to equity issues</w:t>
      </w:r>
      <w:r w:rsidR="00ED322F">
        <w:rPr>
          <w:rFonts w:ascii="Calibri" w:eastAsia="Times New Roman" w:hAnsi="Calibri" w:cs="Times New Roman"/>
        </w:rPr>
        <w:t>.</w:t>
      </w:r>
      <w:r w:rsidR="004E3FAE">
        <w:rPr>
          <w:rFonts w:ascii="Calibri" w:eastAsia="Times New Roman" w:hAnsi="Calibri" w:cs="Times New Roman"/>
        </w:rPr>
        <w:t xml:space="preserve"> This needs to be considered carefully to reduce possible unintended consequences.</w:t>
      </w:r>
    </w:p>
    <w:p w14:paraId="4E1456E6" w14:textId="0DA81B70" w:rsidR="00ED322F" w:rsidRDefault="00934E9F" w:rsidP="00ED322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Allowing students to withdraw and retake courses more easily could also affect seat availability</w:t>
      </w:r>
      <w:r w:rsidR="00F316F8">
        <w:rPr>
          <w:rFonts w:ascii="Calibri" w:eastAsia="Times New Roman" w:hAnsi="Calibri" w:cs="Times New Roman"/>
        </w:rPr>
        <w:t xml:space="preserve"> for incoming </w:t>
      </w:r>
      <w:proofErr w:type="gramStart"/>
      <w:r w:rsidR="00F316F8">
        <w:rPr>
          <w:rFonts w:ascii="Calibri" w:eastAsia="Times New Roman" w:hAnsi="Calibri" w:cs="Times New Roman"/>
        </w:rPr>
        <w:t>students, and</w:t>
      </w:r>
      <w:proofErr w:type="gramEnd"/>
      <w:r w:rsidR="00F316F8">
        <w:rPr>
          <w:rFonts w:ascii="Calibri" w:eastAsia="Times New Roman" w:hAnsi="Calibri" w:cs="Times New Roman"/>
        </w:rPr>
        <w:t xml:space="preserve"> might affect departments’ ability to </w:t>
      </w:r>
      <w:r w:rsidR="00F611DB">
        <w:rPr>
          <w:rFonts w:ascii="Calibri" w:eastAsia="Times New Roman" w:hAnsi="Calibri" w:cs="Times New Roman"/>
        </w:rPr>
        <w:t>effectively predict the number of sections they need to offer each semester for more difficult/commonly withdrawn courses.</w:t>
      </w:r>
    </w:p>
    <w:p w14:paraId="25312F00" w14:textId="2B892D8B" w:rsidR="00F316F8" w:rsidRDefault="00E223F6" w:rsidP="00ED322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How many times can students repeat a course that isn’t marked as repeatable for credit? </w:t>
      </w:r>
      <w:r w:rsidR="000B736D">
        <w:rPr>
          <w:rFonts w:ascii="Calibri" w:eastAsia="Times New Roman" w:hAnsi="Calibri" w:cs="Times New Roman"/>
        </w:rPr>
        <w:t>Policy says students get 2 attempts, but how well is this enforced by the system?</w:t>
      </w:r>
    </w:p>
    <w:p w14:paraId="19702D04" w14:textId="12977D0A" w:rsidR="00ED691B" w:rsidRDefault="00D4001F" w:rsidP="00D4001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There are some courses that are key to accessing</w:t>
      </w:r>
      <w:r w:rsidR="000D1363">
        <w:rPr>
          <w:rFonts w:ascii="Calibri" w:eastAsia="Times New Roman" w:hAnsi="Calibri" w:cs="Times New Roman"/>
        </w:rPr>
        <w:t xml:space="preserve"> particular majors (</w:t>
      </w:r>
      <w:proofErr w:type="spellStart"/>
      <w:proofErr w:type="gramStart"/>
      <w:r w:rsidR="000D1363">
        <w:rPr>
          <w:rFonts w:ascii="Calibri" w:eastAsia="Times New Roman" w:hAnsi="Calibri" w:cs="Times New Roman"/>
        </w:rPr>
        <w:t>eg</w:t>
      </w:r>
      <w:proofErr w:type="spellEnd"/>
      <w:proofErr w:type="gramEnd"/>
      <w:r w:rsidR="000D1363">
        <w:rPr>
          <w:rFonts w:ascii="Calibri" w:eastAsia="Times New Roman" w:hAnsi="Calibri" w:cs="Times New Roman"/>
        </w:rPr>
        <w:t xml:space="preserve"> introductory physiology, chemistry, and math courses) which would likely see a higher number of multiple enrollments. </w:t>
      </w:r>
      <w:r w:rsidR="00034C44">
        <w:rPr>
          <w:rFonts w:ascii="Calibri" w:eastAsia="Times New Roman" w:hAnsi="Calibri" w:cs="Times New Roman"/>
        </w:rPr>
        <w:t xml:space="preserve">Other courses like General Education courses would likely see fewer cases of </w:t>
      </w:r>
      <w:r w:rsidR="00FA5F44">
        <w:rPr>
          <w:rFonts w:ascii="Calibri" w:eastAsia="Times New Roman" w:hAnsi="Calibri" w:cs="Times New Roman"/>
        </w:rPr>
        <w:t>withdrawal/</w:t>
      </w:r>
      <w:r w:rsidR="00034C44">
        <w:rPr>
          <w:rFonts w:ascii="Calibri" w:eastAsia="Times New Roman" w:hAnsi="Calibri" w:cs="Times New Roman"/>
        </w:rPr>
        <w:t>repeats.</w:t>
      </w:r>
    </w:p>
    <w:p w14:paraId="58A4943D" w14:textId="5D07D0A8" w:rsidR="00FA5F44" w:rsidRDefault="00FA5F44" w:rsidP="00D4001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Why are Complete Withdrawals not allowed in the winter and summer semesters?</w:t>
      </w:r>
    </w:p>
    <w:p w14:paraId="0FDCA5B6" w14:textId="7056DB05" w:rsidR="004D283D" w:rsidRDefault="004D283D" w:rsidP="004D283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Winter is a short session during which students generally only take 1 course. The session is short enough that </w:t>
      </w:r>
      <w:r w:rsidR="00730C57">
        <w:rPr>
          <w:rFonts w:ascii="Calibri" w:eastAsia="Times New Roman" w:hAnsi="Calibri" w:cs="Times New Roman"/>
        </w:rPr>
        <w:t>the timeline for a complete withdrawal doesn’t make sense.</w:t>
      </w:r>
    </w:p>
    <w:p w14:paraId="4F1D4D72" w14:textId="16396968" w:rsidR="00730C57" w:rsidRDefault="00730C57" w:rsidP="004D283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Summer is more complicated because there are </w:t>
      </w:r>
      <w:proofErr w:type="gramStart"/>
      <w:r w:rsidR="0007037D">
        <w:rPr>
          <w:rFonts w:ascii="Calibri" w:eastAsia="Times New Roman" w:hAnsi="Calibri" w:cs="Times New Roman"/>
        </w:rPr>
        <w:t>a number of</w:t>
      </w:r>
      <w:proofErr w:type="gramEnd"/>
      <w:r w:rsidR="0007037D">
        <w:rPr>
          <w:rFonts w:ascii="Calibri" w:eastAsia="Times New Roman" w:hAnsi="Calibri" w:cs="Times New Roman"/>
        </w:rPr>
        <w:t xml:space="preserve"> sequential and overlapping sessions. It’s more common for students to enroll in courses </w:t>
      </w:r>
      <w:r w:rsidR="00D41A9B">
        <w:rPr>
          <w:rFonts w:ascii="Calibri" w:eastAsia="Times New Roman" w:hAnsi="Calibri" w:cs="Times New Roman"/>
        </w:rPr>
        <w:t xml:space="preserve">during multiple sessions in the summer. If a student </w:t>
      </w:r>
      <w:r w:rsidR="00031466">
        <w:rPr>
          <w:rFonts w:ascii="Calibri" w:eastAsia="Times New Roman" w:hAnsi="Calibri" w:cs="Times New Roman"/>
        </w:rPr>
        <w:t xml:space="preserve">successfully </w:t>
      </w:r>
      <w:r w:rsidR="00D41A9B">
        <w:rPr>
          <w:rFonts w:ascii="Calibri" w:eastAsia="Times New Roman" w:hAnsi="Calibri" w:cs="Times New Roman"/>
        </w:rPr>
        <w:t>finished class</w:t>
      </w:r>
      <w:r w:rsidR="00031466">
        <w:rPr>
          <w:rFonts w:ascii="Calibri" w:eastAsia="Times New Roman" w:hAnsi="Calibri" w:cs="Times New Roman"/>
        </w:rPr>
        <w:t>es</w:t>
      </w:r>
      <w:r w:rsidR="00D41A9B">
        <w:rPr>
          <w:rFonts w:ascii="Calibri" w:eastAsia="Times New Roman" w:hAnsi="Calibri" w:cs="Times New Roman"/>
        </w:rPr>
        <w:t xml:space="preserve"> in the pre-session </w:t>
      </w:r>
      <w:r w:rsidR="00031466">
        <w:rPr>
          <w:rFonts w:ascii="Calibri" w:eastAsia="Times New Roman" w:hAnsi="Calibri" w:cs="Times New Roman"/>
        </w:rPr>
        <w:t>and</w:t>
      </w:r>
      <w:r w:rsidR="00D41A9B">
        <w:rPr>
          <w:rFonts w:ascii="Calibri" w:eastAsia="Times New Roman" w:hAnsi="Calibri" w:cs="Times New Roman"/>
        </w:rPr>
        <w:t xml:space="preserve"> </w:t>
      </w:r>
      <w:r w:rsidR="00FC6178">
        <w:rPr>
          <w:rFonts w:ascii="Calibri" w:eastAsia="Times New Roman" w:hAnsi="Calibri" w:cs="Times New Roman"/>
        </w:rPr>
        <w:t>5W1 session, then needed to withdraw from their 5W2 session class, a complete withdrawal would be inappropriate</w:t>
      </w:r>
      <w:r w:rsidR="00031466">
        <w:rPr>
          <w:rFonts w:ascii="Calibri" w:eastAsia="Times New Roman" w:hAnsi="Calibri" w:cs="Times New Roman"/>
        </w:rPr>
        <w:t>.</w:t>
      </w:r>
    </w:p>
    <w:p w14:paraId="338D6E55" w14:textId="4848D55D" w:rsidR="00585329" w:rsidRDefault="00585329" w:rsidP="0058532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subcommittee requested more data to better understand the </w:t>
      </w:r>
      <w:r w:rsidR="00E80499">
        <w:rPr>
          <w:rFonts w:ascii="Calibri" w:eastAsia="Times New Roman" w:hAnsi="Calibri" w:cs="Times New Roman"/>
        </w:rPr>
        <w:t>issue:</w:t>
      </w:r>
    </w:p>
    <w:p w14:paraId="2D2E338B" w14:textId="2D87ECE9" w:rsidR="00E80499" w:rsidRDefault="00E80499" w:rsidP="00E80499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How many students repeat courses multiple times? </w:t>
      </w:r>
      <w:r>
        <w:rPr>
          <w:rFonts w:ascii="Calibri" w:eastAsia="Times New Roman" w:hAnsi="Calibri" w:cs="Times New Roman"/>
        </w:rPr>
        <w:t>Anecdotally, when in Spring 2020 additional repeats were allowed due to the pandemic, the number of students that needed a system override to repeat a course was relatively low. It’s possible this wouldn’t be a significant issue.</w:t>
      </w:r>
    </w:p>
    <w:p w14:paraId="529877DE" w14:textId="1ED4AC24" w:rsidR="00E80499" w:rsidRDefault="00956F4C" w:rsidP="00E80499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How much do students take advantage of W and WC grades? Are there any </w:t>
      </w:r>
      <w:r w:rsidR="006417CC">
        <w:rPr>
          <w:rFonts w:ascii="Calibri" w:eastAsia="Times New Roman" w:hAnsi="Calibri" w:cs="Times New Roman"/>
        </w:rPr>
        <w:t>trends in which students use them, or when in their career they use them?</w:t>
      </w:r>
    </w:p>
    <w:p w14:paraId="7B32076F" w14:textId="2520FAC9" w:rsidR="001B1903" w:rsidRPr="002860E7" w:rsidRDefault="001B1903" w:rsidP="002860E7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 there data from other institutions that don’t limit W grades?</w:t>
      </w:r>
    </w:p>
    <w:p w14:paraId="2A934F34" w14:textId="77777777" w:rsidR="00A1302E" w:rsidRPr="006F1CE9" w:rsidRDefault="00A1302E" w:rsidP="0012180A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6F03B5DF" w14:textId="19E953BF" w:rsidR="0012180A" w:rsidRPr="004E3FAE" w:rsidRDefault="0012180A" w:rsidP="0012180A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4E3FAE">
        <w:rPr>
          <w:rFonts w:ascii="Calibri" w:eastAsia="Times New Roman" w:hAnsi="Calibri" w:cs="Times New Roman"/>
          <w:b/>
        </w:rPr>
        <w:t xml:space="preserve">The subcommittee will </w:t>
      </w:r>
      <w:r w:rsidR="004E3FAE" w:rsidRPr="004E3FAE">
        <w:rPr>
          <w:rFonts w:ascii="Calibri" w:eastAsia="Times New Roman" w:hAnsi="Calibri" w:cs="Times New Roman"/>
          <w:b/>
        </w:rPr>
        <w:t>continue to discuss this issue with</w:t>
      </w:r>
      <w:r w:rsidRPr="004E3FAE">
        <w:rPr>
          <w:rFonts w:ascii="Calibri" w:eastAsia="Times New Roman" w:hAnsi="Calibri" w:cs="Times New Roman"/>
          <w:b/>
        </w:rPr>
        <w:t xml:space="preserve"> their college colleagues, and the Office of the Registrar will provide </w:t>
      </w:r>
      <w:r w:rsidR="004E3FAE" w:rsidRPr="004E3FAE">
        <w:rPr>
          <w:rFonts w:ascii="Calibri" w:eastAsia="Times New Roman" w:hAnsi="Calibri" w:cs="Times New Roman"/>
          <w:b/>
        </w:rPr>
        <w:t>more</w:t>
      </w:r>
      <w:r w:rsidRPr="004E3FAE">
        <w:rPr>
          <w:rFonts w:ascii="Calibri" w:eastAsia="Times New Roman" w:hAnsi="Calibri" w:cs="Times New Roman"/>
          <w:b/>
        </w:rPr>
        <w:t xml:space="preserve"> data from </w:t>
      </w:r>
      <w:r w:rsidR="004E3FAE" w:rsidRPr="004E3FAE">
        <w:rPr>
          <w:rFonts w:ascii="Calibri" w:eastAsia="Times New Roman" w:hAnsi="Calibri" w:cs="Times New Roman"/>
          <w:b/>
        </w:rPr>
        <w:t xml:space="preserve">the UA and </w:t>
      </w:r>
      <w:r w:rsidRPr="004E3FAE">
        <w:rPr>
          <w:rFonts w:ascii="Calibri" w:eastAsia="Times New Roman" w:hAnsi="Calibri" w:cs="Times New Roman"/>
          <w:b/>
        </w:rPr>
        <w:t xml:space="preserve">other institutions for further discussion at the </w:t>
      </w:r>
      <w:r w:rsidR="004E3FAE" w:rsidRPr="004E3FAE">
        <w:rPr>
          <w:rFonts w:ascii="Calibri" w:eastAsia="Times New Roman" w:hAnsi="Calibri" w:cs="Times New Roman"/>
          <w:b/>
        </w:rPr>
        <w:t>March</w:t>
      </w:r>
      <w:r w:rsidRPr="004E3FAE">
        <w:rPr>
          <w:rFonts w:ascii="Calibri" w:eastAsia="Times New Roman" w:hAnsi="Calibri" w:cs="Times New Roman"/>
          <w:b/>
        </w:rPr>
        <w:t xml:space="preserve"> meeting.</w:t>
      </w:r>
    </w:p>
    <w:p w14:paraId="5CEFC727" w14:textId="77777777" w:rsidR="0012180A" w:rsidRPr="00966AAC" w:rsidRDefault="0012180A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495D1215" w14:textId="77777777" w:rsidR="00A568B8" w:rsidRPr="005768D1" w:rsidRDefault="00A568B8" w:rsidP="00A568B8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</w:rPr>
      </w:pPr>
    </w:p>
    <w:p w14:paraId="128B8D5E" w14:textId="77777777" w:rsidR="00A568B8" w:rsidRPr="00FD0C00" w:rsidRDefault="00A568B8" w:rsidP="00A568B8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167996">
        <w:rPr>
          <w:rFonts w:ascii="Calibri" w:eastAsia="Times New Roman" w:hAnsi="Calibri" w:cs="Times New Roman"/>
          <w:b/>
          <w:color w:val="FF0000"/>
        </w:rPr>
        <w:t xml:space="preserve"> </w:t>
      </w:r>
    </w:p>
    <w:p w14:paraId="0EBB0B8B" w14:textId="1D164A9D" w:rsidR="00A568B8" w:rsidRPr="00BE5469" w:rsidRDefault="00A568B8" w:rsidP="00A568B8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>Claudia</w:t>
      </w:r>
      <w:r w:rsidRPr="00BE5469">
        <w:rPr>
          <w:rFonts w:ascii="Calibri" w:eastAsia="Times New Roman" w:hAnsi="Calibri" w:cs="Times New Roman"/>
        </w:rPr>
        <w:t xml:space="preserve"> adjourned the meeting </w:t>
      </w:r>
      <w:r w:rsidRPr="001105CD">
        <w:rPr>
          <w:rFonts w:ascii="Calibri" w:eastAsia="Times New Roman" w:hAnsi="Calibri" w:cs="Times New Roman"/>
        </w:rPr>
        <w:t xml:space="preserve">at </w:t>
      </w:r>
      <w:r w:rsidR="007274C6">
        <w:rPr>
          <w:rFonts w:ascii="Calibri" w:eastAsia="Times New Roman" w:hAnsi="Calibri" w:cs="Times New Roman"/>
        </w:rPr>
        <w:t>5</w:t>
      </w:r>
      <w:r w:rsidRPr="001105CD">
        <w:rPr>
          <w:rFonts w:ascii="Calibri" w:eastAsia="Times New Roman" w:hAnsi="Calibri" w:cs="Times New Roman"/>
        </w:rPr>
        <w:t>:</w:t>
      </w:r>
      <w:r w:rsidR="007274C6">
        <w:rPr>
          <w:rFonts w:ascii="Calibri" w:eastAsia="Times New Roman" w:hAnsi="Calibri" w:cs="Times New Roman"/>
        </w:rPr>
        <w:t>0</w:t>
      </w:r>
      <w:r w:rsidRPr="001105CD">
        <w:rPr>
          <w:rFonts w:ascii="Calibri" w:eastAsia="Times New Roman" w:hAnsi="Calibri" w:cs="Times New Roman"/>
        </w:rPr>
        <w:t xml:space="preserve">0 </w:t>
      </w:r>
      <w:r w:rsidRPr="00FA55ED">
        <w:rPr>
          <w:rFonts w:ascii="Calibri" w:eastAsia="Times New Roman" w:hAnsi="Calibri" w:cs="Times New Roman"/>
        </w:rPr>
        <w:t>p.m</w:t>
      </w:r>
      <w:r w:rsidRPr="000E437A">
        <w:rPr>
          <w:rFonts w:ascii="Calibri" w:eastAsia="Times New Roman" w:hAnsi="Calibri" w:cs="Times New Roman"/>
        </w:rPr>
        <w:t xml:space="preserve">.   </w:t>
      </w:r>
      <w:r w:rsidRPr="00BE5469">
        <w:rPr>
          <w:rFonts w:ascii="Calibri" w:eastAsia="Times New Roman" w:hAnsi="Calibri" w:cs="Times New Roman"/>
        </w:rPr>
        <w:t xml:space="preserve">The next Subcommittee meeting will be </w:t>
      </w:r>
      <w:r>
        <w:rPr>
          <w:rFonts w:ascii="Calibri" w:eastAsia="Times New Roman" w:hAnsi="Calibri" w:cs="Times New Roman"/>
        </w:rPr>
        <w:t xml:space="preserve">held </w:t>
      </w:r>
      <w:r w:rsidRPr="00BE5469">
        <w:rPr>
          <w:rFonts w:ascii="Calibri" w:eastAsia="Times New Roman" w:hAnsi="Calibri" w:cs="Times New Roman"/>
        </w:rPr>
        <w:t xml:space="preserve">on </w:t>
      </w:r>
      <w:r w:rsidR="00455B6B">
        <w:rPr>
          <w:rFonts w:ascii="Calibri" w:eastAsia="Times New Roman" w:hAnsi="Calibri" w:cs="Times New Roman"/>
        </w:rPr>
        <w:t>March</w:t>
      </w:r>
      <w:r w:rsidRPr="007C1FB5">
        <w:rPr>
          <w:rFonts w:ascii="Calibri" w:eastAsia="Times New Roman" w:hAnsi="Calibri" w:cs="Times New Roman"/>
        </w:rPr>
        <w:t xml:space="preserve"> 2</w:t>
      </w:r>
      <w:r w:rsidR="000740AF">
        <w:rPr>
          <w:rFonts w:ascii="Calibri" w:eastAsia="Times New Roman" w:hAnsi="Calibri" w:cs="Times New Roman"/>
        </w:rPr>
        <w:t>9</w:t>
      </w:r>
      <w:r w:rsidRPr="007C1FB5">
        <w:rPr>
          <w:rFonts w:ascii="Calibri" w:eastAsia="Times New Roman" w:hAnsi="Calibri" w:cs="Times New Roman"/>
        </w:rPr>
        <w:t>, 202</w:t>
      </w:r>
      <w:r w:rsidR="007C1FB5" w:rsidRPr="007C1FB5">
        <w:rPr>
          <w:rFonts w:ascii="Calibri" w:eastAsia="Times New Roman" w:hAnsi="Calibri" w:cs="Times New Roman"/>
        </w:rPr>
        <w:t>2</w:t>
      </w:r>
      <w:r w:rsidRPr="007C1FB5">
        <w:rPr>
          <w:rFonts w:ascii="Calibri" w:eastAsia="Times New Roman" w:hAnsi="Calibri" w:cs="Times New Roman"/>
        </w:rPr>
        <w:t>.</w:t>
      </w:r>
    </w:p>
    <w:p w14:paraId="38B69668" w14:textId="77777777" w:rsidR="00A568B8" w:rsidRPr="00BE5469" w:rsidRDefault="00A568B8" w:rsidP="00A568B8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4FB4F57D" w14:textId="308B7BFF" w:rsidR="00A568B8" w:rsidRPr="00BE5469" w:rsidRDefault="00A568B8" w:rsidP="00A568B8">
      <w:pPr>
        <w:spacing w:after="0" w:line="240" w:lineRule="auto"/>
      </w:pPr>
      <w:r w:rsidRPr="00BE5469">
        <w:rPr>
          <w:rFonts w:ascii="Calibri" w:eastAsia="Times New Roman" w:hAnsi="Calibri" w:cs="Times New Roman"/>
          <w:i/>
        </w:rPr>
        <w:t xml:space="preserve">Respectfully </w:t>
      </w:r>
      <w:r>
        <w:rPr>
          <w:rFonts w:ascii="Calibri" w:eastAsia="Times New Roman" w:hAnsi="Calibri" w:cs="Times New Roman"/>
          <w:i/>
        </w:rPr>
        <w:t>s</w:t>
      </w:r>
      <w:r w:rsidRPr="00BE5469">
        <w:rPr>
          <w:rFonts w:ascii="Calibri" w:eastAsia="Times New Roman" w:hAnsi="Calibri" w:cs="Times New Roman"/>
          <w:i/>
        </w:rPr>
        <w:t>ubmitted by Abbie Sorg</w:t>
      </w:r>
      <w:r w:rsidRPr="00CC0592">
        <w:rPr>
          <w:rFonts w:ascii="Calibri" w:eastAsia="Times New Roman" w:hAnsi="Calibri" w:cs="Times New Roman"/>
          <w:i/>
        </w:rPr>
        <w:t xml:space="preserve">, </w:t>
      </w:r>
      <w:r w:rsidR="000740AF">
        <w:rPr>
          <w:rFonts w:ascii="Calibri" w:eastAsia="Times New Roman" w:hAnsi="Calibri" w:cs="Times New Roman"/>
          <w:i/>
        </w:rPr>
        <w:t>3</w:t>
      </w:r>
      <w:r w:rsidRPr="00CC0592">
        <w:rPr>
          <w:rFonts w:ascii="Calibri" w:eastAsia="Times New Roman" w:hAnsi="Calibri" w:cs="Times New Roman"/>
          <w:i/>
        </w:rPr>
        <w:t>/</w:t>
      </w:r>
      <w:r w:rsidR="000740AF">
        <w:rPr>
          <w:rFonts w:ascii="Calibri" w:eastAsia="Times New Roman" w:hAnsi="Calibri" w:cs="Times New Roman"/>
          <w:i/>
        </w:rPr>
        <w:t>15</w:t>
      </w:r>
      <w:r w:rsidRPr="00CC0592">
        <w:rPr>
          <w:rFonts w:ascii="Calibri" w:eastAsia="Times New Roman" w:hAnsi="Calibri" w:cs="Times New Roman"/>
          <w:i/>
        </w:rPr>
        <w:t>/2</w:t>
      </w:r>
      <w:r w:rsidR="007274C6">
        <w:rPr>
          <w:rFonts w:ascii="Calibri" w:eastAsia="Times New Roman" w:hAnsi="Calibri" w:cs="Times New Roman"/>
          <w:i/>
        </w:rPr>
        <w:t>2</w:t>
      </w:r>
    </w:p>
    <w:p w14:paraId="5D15481C" w14:textId="77777777" w:rsidR="009E4343" w:rsidRDefault="009E4343"/>
    <w:sectPr w:rsidR="009E4343" w:rsidSect="000E589D">
      <w:headerReference w:type="default" r:id="rId11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5300" w14:textId="77777777" w:rsidR="00F675C5" w:rsidRDefault="00F675C5">
      <w:pPr>
        <w:spacing w:after="0" w:line="240" w:lineRule="auto"/>
      </w:pPr>
      <w:r>
        <w:separator/>
      </w:r>
    </w:p>
  </w:endnote>
  <w:endnote w:type="continuationSeparator" w:id="0">
    <w:p w14:paraId="16A976A4" w14:textId="77777777" w:rsidR="00F675C5" w:rsidRDefault="00F6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D80B" w14:textId="77777777" w:rsidR="00F675C5" w:rsidRDefault="00F675C5">
      <w:pPr>
        <w:spacing w:after="0" w:line="240" w:lineRule="auto"/>
      </w:pPr>
      <w:r>
        <w:separator/>
      </w:r>
    </w:p>
  </w:footnote>
  <w:footnote w:type="continuationSeparator" w:id="0">
    <w:p w14:paraId="67B49411" w14:textId="77777777" w:rsidR="00F675C5" w:rsidRDefault="00F6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015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A90DA" w14:textId="77777777" w:rsidR="00F74BC1" w:rsidRDefault="007C1F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D3F03C" w14:textId="77777777" w:rsidR="00F74BC1" w:rsidRDefault="00F6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04E"/>
    <w:multiLevelType w:val="hybridMultilevel"/>
    <w:tmpl w:val="76423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1020"/>
    <w:multiLevelType w:val="hybridMultilevel"/>
    <w:tmpl w:val="66649048"/>
    <w:lvl w:ilvl="0" w:tplc="9DF679C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E22"/>
    <w:multiLevelType w:val="hybridMultilevel"/>
    <w:tmpl w:val="244CD324"/>
    <w:lvl w:ilvl="0" w:tplc="9334CB7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D66"/>
    <w:multiLevelType w:val="hybridMultilevel"/>
    <w:tmpl w:val="257A0F48"/>
    <w:lvl w:ilvl="0" w:tplc="2AC05D8A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EFF31FE"/>
    <w:multiLevelType w:val="hybridMultilevel"/>
    <w:tmpl w:val="A1105AA4"/>
    <w:lvl w:ilvl="0" w:tplc="4D9E29E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01F22DD"/>
    <w:multiLevelType w:val="hybridMultilevel"/>
    <w:tmpl w:val="A7B099D6"/>
    <w:lvl w:ilvl="0" w:tplc="2AC05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511DA9"/>
    <w:multiLevelType w:val="hybridMultilevel"/>
    <w:tmpl w:val="29C0F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8"/>
    <w:rsid w:val="000016D6"/>
    <w:rsid w:val="00022BB6"/>
    <w:rsid w:val="00031466"/>
    <w:rsid w:val="00034C44"/>
    <w:rsid w:val="00041859"/>
    <w:rsid w:val="00044C51"/>
    <w:rsid w:val="00051683"/>
    <w:rsid w:val="00064B79"/>
    <w:rsid w:val="0007037D"/>
    <w:rsid w:val="00070B51"/>
    <w:rsid w:val="00070CCC"/>
    <w:rsid w:val="0007348F"/>
    <w:rsid w:val="000740AF"/>
    <w:rsid w:val="0009684B"/>
    <w:rsid w:val="000A49DB"/>
    <w:rsid w:val="000A6E2E"/>
    <w:rsid w:val="000B181C"/>
    <w:rsid w:val="000B4C0F"/>
    <w:rsid w:val="000B736D"/>
    <w:rsid w:val="000C0334"/>
    <w:rsid w:val="000C15A0"/>
    <w:rsid w:val="000D0A62"/>
    <w:rsid w:val="000D1363"/>
    <w:rsid w:val="001105CD"/>
    <w:rsid w:val="0012180A"/>
    <w:rsid w:val="00122AF9"/>
    <w:rsid w:val="00133D90"/>
    <w:rsid w:val="00153A5C"/>
    <w:rsid w:val="00153FEE"/>
    <w:rsid w:val="00160699"/>
    <w:rsid w:val="00164EB0"/>
    <w:rsid w:val="00167811"/>
    <w:rsid w:val="00174E2A"/>
    <w:rsid w:val="001900DA"/>
    <w:rsid w:val="00190660"/>
    <w:rsid w:val="00190CC7"/>
    <w:rsid w:val="001B1903"/>
    <w:rsid w:val="001B19C5"/>
    <w:rsid w:val="00202AE1"/>
    <w:rsid w:val="002054BB"/>
    <w:rsid w:val="00223B45"/>
    <w:rsid w:val="00233DC9"/>
    <w:rsid w:val="00256182"/>
    <w:rsid w:val="002568DF"/>
    <w:rsid w:val="00264C3A"/>
    <w:rsid w:val="00267FA0"/>
    <w:rsid w:val="0027269E"/>
    <w:rsid w:val="002860E7"/>
    <w:rsid w:val="002878D4"/>
    <w:rsid w:val="00297741"/>
    <w:rsid w:val="00297FBD"/>
    <w:rsid w:val="002B1426"/>
    <w:rsid w:val="002C1544"/>
    <w:rsid w:val="002E5BB6"/>
    <w:rsid w:val="00301223"/>
    <w:rsid w:val="00304D74"/>
    <w:rsid w:val="003202D9"/>
    <w:rsid w:val="00322103"/>
    <w:rsid w:val="00333F9F"/>
    <w:rsid w:val="003445D6"/>
    <w:rsid w:val="003761BE"/>
    <w:rsid w:val="00376CC4"/>
    <w:rsid w:val="003B1637"/>
    <w:rsid w:val="003C0922"/>
    <w:rsid w:val="003C7AA4"/>
    <w:rsid w:val="004232D2"/>
    <w:rsid w:val="00431BE3"/>
    <w:rsid w:val="004528BD"/>
    <w:rsid w:val="00455B6B"/>
    <w:rsid w:val="00463E51"/>
    <w:rsid w:val="0047459A"/>
    <w:rsid w:val="00477758"/>
    <w:rsid w:val="00481F88"/>
    <w:rsid w:val="00485B00"/>
    <w:rsid w:val="00492F5D"/>
    <w:rsid w:val="004A01D9"/>
    <w:rsid w:val="004B793A"/>
    <w:rsid w:val="004C0FC4"/>
    <w:rsid w:val="004D283D"/>
    <w:rsid w:val="004E302B"/>
    <w:rsid w:val="004E3FAE"/>
    <w:rsid w:val="004E60FC"/>
    <w:rsid w:val="004F0DDA"/>
    <w:rsid w:val="00502DDC"/>
    <w:rsid w:val="005326D3"/>
    <w:rsid w:val="005335ED"/>
    <w:rsid w:val="00534854"/>
    <w:rsid w:val="00546E80"/>
    <w:rsid w:val="00556099"/>
    <w:rsid w:val="00563EF9"/>
    <w:rsid w:val="005668FF"/>
    <w:rsid w:val="00577BE0"/>
    <w:rsid w:val="00580252"/>
    <w:rsid w:val="00581781"/>
    <w:rsid w:val="00584F29"/>
    <w:rsid w:val="00585329"/>
    <w:rsid w:val="005B1AC0"/>
    <w:rsid w:val="005B4AC2"/>
    <w:rsid w:val="005C4C02"/>
    <w:rsid w:val="005D5167"/>
    <w:rsid w:val="005D6589"/>
    <w:rsid w:val="0061154E"/>
    <w:rsid w:val="00625E30"/>
    <w:rsid w:val="00635BE1"/>
    <w:rsid w:val="006417CC"/>
    <w:rsid w:val="00651636"/>
    <w:rsid w:val="0066024C"/>
    <w:rsid w:val="00675D88"/>
    <w:rsid w:val="00680141"/>
    <w:rsid w:val="006840B8"/>
    <w:rsid w:val="00684BCC"/>
    <w:rsid w:val="0068567E"/>
    <w:rsid w:val="00694555"/>
    <w:rsid w:val="006950EF"/>
    <w:rsid w:val="00695904"/>
    <w:rsid w:val="006A3D85"/>
    <w:rsid w:val="006A475B"/>
    <w:rsid w:val="006A4A4B"/>
    <w:rsid w:val="006A5453"/>
    <w:rsid w:val="006B4492"/>
    <w:rsid w:val="006B772A"/>
    <w:rsid w:val="006C7FE5"/>
    <w:rsid w:val="006E0F4F"/>
    <w:rsid w:val="006E6FD2"/>
    <w:rsid w:val="006F54AE"/>
    <w:rsid w:val="00701BCE"/>
    <w:rsid w:val="0070749C"/>
    <w:rsid w:val="00710EFE"/>
    <w:rsid w:val="00726339"/>
    <w:rsid w:val="007274C6"/>
    <w:rsid w:val="00730C57"/>
    <w:rsid w:val="00735713"/>
    <w:rsid w:val="007364BD"/>
    <w:rsid w:val="007405A8"/>
    <w:rsid w:val="007523A1"/>
    <w:rsid w:val="007567B4"/>
    <w:rsid w:val="00761974"/>
    <w:rsid w:val="0077203C"/>
    <w:rsid w:val="00781248"/>
    <w:rsid w:val="00785BE1"/>
    <w:rsid w:val="00790784"/>
    <w:rsid w:val="007A2127"/>
    <w:rsid w:val="007A5561"/>
    <w:rsid w:val="007B44EE"/>
    <w:rsid w:val="007C12CB"/>
    <w:rsid w:val="007C1FB5"/>
    <w:rsid w:val="007D341C"/>
    <w:rsid w:val="007D4C9E"/>
    <w:rsid w:val="007E16F6"/>
    <w:rsid w:val="00832272"/>
    <w:rsid w:val="00842C09"/>
    <w:rsid w:val="008501D1"/>
    <w:rsid w:val="00866567"/>
    <w:rsid w:val="00866A70"/>
    <w:rsid w:val="00877F6F"/>
    <w:rsid w:val="00885FB6"/>
    <w:rsid w:val="00887BC2"/>
    <w:rsid w:val="008C6EE6"/>
    <w:rsid w:val="008D2925"/>
    <w:rsid w:val="008E2D09"/>
    <w:rsid w:val="00906A07"/>
    <w:rsid w:val="009171EB"/>
    <w:rsid w:val="00934E9F"/>
    <w:rsid w:val="0093746F"/>
    <w:rsid w:val="00940F64"/>
    <w:rsid w:val="00946425"/>
    <w:rsid w:val="0095118D"/>
    <w:rsid w:val="0095608A"/>
    <w:rsid w:val="00956F4C"/>
    <w:rsid w:val="00976FE2"/>
    <w:rsid w:val="009773EB"/>
    <w:rsid w:val="00986748"/>
    <w:rsid w:val="00986C82"/>
    <w:rsid w:val="009A1C20"/>
    <w:rsid w:val="009A632B"/>
    <w:rsid w:val="009B634B"/>
    <w:rsid w:val="009C3AB9"/>
    <w:rsid w:val="009C46EE"/>
    <w:rsid w:val="009D27D6"/>
    <w:rsid w:val="009D4F9A"/>
    <w:rsid w:val="009E356F"/>
    <w:rsid w:val="009E4343"/>
    <w:rsid w:val="009E6F47"/>
    <w:rsid w:val="00A022EE"/>
    <w:rsid w:val="00A03391"/>
    <w:rsid w:val="00A1302E"/>
    <w:rsid w:val="00A1556A"/>
    <w:rsid w:val="00A43637"/>
    <w:rsid w:val="00A568B8"/>
    <w:rsid w:val="00A80847"/>
    <w:rsid w:val="00A8267A"/>
    <w:rsid w:val="00A84E72"/>
    <w:rsid w:val="00A92BFB"/>
    <w:rsid w:val="00AA6029"/>
    <w:rsid w:val="00AB1FC8"/>
    <w:rsid w:val="00AB24B3"/>
    <w:rsid w:val="00AC163E"/>
    <w:rsid w:val="00AC5DDA"/>
    <w:rsid w:val="00AD4D07"/>
    <w:rsid w:val="00AE213F"/>
    <w:rsid w:val="00AE2180"/>
    <w:rsid w:val="00AF336E"/>
    <w:rsid w:val="00AF5973"/>
    <w:rsid w:val="00B05709"/>
    <w:rsid w:val="00B073F7"/>
    <w:rsid w:val="00B17834"/>
    <w:rsid w:val="00B17A61"/>
    <w:rsid w:val="00B37F10"/>
    <w:rsid w:val="00B56C8F"/>
    <w:rsid w:val="00B64C42"/>
    <w:rsid w:val="00B70444"/>
    <w:rsid w:val="00B7293D"/>
    <w:rsid w:val="00B74C93"/>
    <w:rsid w:val="00B77D05"/>
    <w:rsid w:val="00B801C3"/>
    <w:rsid w:val="00B80A8E"/>
    <w:rsid w:val="00B928AB"/>
    <w:rsid w:val="00B940B1"/>
    <w:rsid w:val="00BA002E"/>
    <w:rsid w:val="00BB1CCA"/>
    <w:rsid w:val="00BB409E"/>
    <w:rsid w:val="00BB5B3E"/>
    <w:rsid w:val="00BB5E37"/>
    <w:rsid w:val="00BC4816"/>
    <w:rsid w:val="00BC67CF"/>
    <w:rsid w:val="00BC7724"/>
    <w:rsid w:val="00BE0C80"/>
    <w:rsid w:val="00BF7249"/>
    <w:rsid w:val="00C31CB7"/>
    <w:rsid w:val="00C40B64"/>
    <w:rsid w:val="00C4272F"/>
    <w:rsid w:val="00C55ECD"/>
    <w:rsid w:val="00C73E83"/>
    <w:rsid w:val="00C90758"/>
    <w:rsid w:val="00C92508"/>
    <w:rsid w:val="00CA2FB8"/>
    <w:rsid w:val="00CC24EA"/>
    <w:rsid w:val="00CE1945"/>
    <w:rsid w:val="00CE78C6"/>
    <w:rsid w:val="00CF4A91"/>
    <w:rsid w:val="00D0774A"/>
    <w:rsid w:val="00D149F2"/>
    <w:rsid w:val="00D34E3F"/>
    <w:rsid w:val="00D4001F"/>
    <w:rsid w:val="00D41A9B"/>
    <w:rsid w:val="00D776C9"/>
    <w:rsid w:val="00D8688C"/>
    <w:rsid w:val="00D95104"/>
    <w:rsid w:val="00DA6738"/>
    <w:rsid w:val="00DB59FB"/>
    <w:rsid w:val="00DB7A6F"/>
    <w:rsid w:val="00DC0341"/>
    <w:rsid w:val="00DC0B47"/>
    <w:rsid w:val="00DD217C"/>
    <w:rsid w:val="00DF4DF9"/>
    <w:rsid w:val="00E12072"/>
    <w:rsid w:val="00E1468E"/>
    <w:rsid w:val="00E223F6"/>
    <w:rsid w:val="00E34A58"/>
    <w:rsid w:val="00E705C2"/>
    <w:rsid w:val="00E80499"/>
    <w:rsid w:val="00E8352A"/>
    <w:rsid w:val="00E85722"/>
    <w:rsid w:val="00E861D6"/>
    <w:rsid w:val="00EB0CD0"/>
    <w:rsid w:val="00EB2636"/>
    <w:rsid w:val="00EB5F0A"/>
    <w:rsid w:val="00EB7881"/>
    <w:rsid w:val="00EC300F"/>
    <w:rsid w:val="00ED322F"/>
    <w:rsid w:val="00ED691B"/>
    <w:rsid w:val="00EE2C56"/>
    <w:rsid w:val="00EF1075"/>
    <w:rsid w:val="00F27BAE"/>
    <w:rsid w:val="00F316F8"/>
    <w:rsid w:val="00F42A9F"/>
    <w:rsid w:val="00F51F19"/>
    <w:rsid w:val="00F53964"/>
    <w:rsid w:val="00F611DB"/>
    <w:rsid w:val="00F675C5"/>
    <w:rsid w:val="00F84420"/>
    <w:rsid w:val="00F95B31"/>
    <w:rsid w:val="00FA5F44"/>
    <w:rsid w:val="00FC6178"/>
    <w:rsid w:val="00FC6E64"/>
    <w:rsid w:val="00FC7B81"/>
    <w:rsid w:val="00FE34B2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C85F"/>
  <w15:chartTrackingRefBased/>
  <w15:docId w15:val="{B6E49AE8-BC8B-43DC-A00A-DF85E35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FWX4FJ7X4RDS-913105364-379705</_dlc_DocId>
    <_dlc_DocIdUrl xmlns="70931a3f-c727-45b4-adc7-e3f907e5eefd">
      <Url>https://emailarizona.sharepoint.com/sites/REG-Registrar/_layouts/15/DocIdRedir.aspx?ID=FWX4FJ7X4RDS-913105364-379705</Url>
      <Description>FWX4FJ7X4RDS-913105364-379705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92A8AF346CC4594AA0BDDFBEAD1A0" ma:contentTypeVersion="13" ma:contentTypeDescription="Create a new document." ma:contentTypeScope="" ma:versionID="1cd7ffcb16f47003754d6c41b89325ad">
  <xsd:schema xmlns:xsd="http://www.w3.org/2001/XMLSchema" xmlns:xs="http://www.w3.org/2001/XMLSchema" xmlns:p="http://schemas.microsoft.com/office/2006/metadata/properties" xmlns:ns2="70931a3f-c727-45b4-adc7-e3f907e5eefd" xmlns:ns3="f8cefbd0-631b-4424-80ee-a5c2e8ef5d51" targetNamespace="http://schemas.microsoft.com/office/2006/metadata/properties" ma:root="true" ma:fieldsID="998f8a5c3505b3a1f2984a1440aeaedd" ns2:_="" ns3:_="">
    <xsd:import namespace="70931a3f-c727-45b4-adc7-e3f907e5eefd"/>
    <xsd:import namespace="f8cefbd0-631b-4424-80ee-a5c2e8ef5d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fbd0-631b-4424-80ee-a5c2e8ef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1FEB1F-BFB2-4F5D-A9DB-22352911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452F1-C997-4EBE-9C9A-7D39F6F716C5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customXml/itemProps3.xml><?xml version="1.0" encoding="utf-8"?>
<ds:datastoreItem xmlns:ds="http://schemas.openxmlformats.org/officeDocument/2006/customXml" ds:itemID="{714F1E13-F0A8-4F2F-8DEF-D7008D63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f8cefbd0-631b-4424-80ee-a5c2e8ef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A4E27-D184-4698-A4A9-8F6C34FCCD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Sorg, Abigail H - (asorg)</dc:creator>
  <cp:keywords/>
  <dc:description/>
  <cp:lastModifiedBy>Sorg, Abigail H - (asorg)</cp:lastModifiedBy>
  <cp:revision>96</cp:revision>
  <dcterms:created xsi:type="dcterms:W3CDTF">2022-03-15T18:18:00Z</dcterms:created>
  <dcterms:modified xsi:type="dcterms:W3CDTF">2022-03-15T21:16:00Z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0x01010099492A8AF346CC4594AA0BDDFBEAD1A0</vt:lpwstr>
  </property>
  <property fmtid="{D5CDD505-2E9C-101B-9397-08002B2CF9AE}" pid="3" name="_dlc_DocIdItemGuid">
    <vt:lpwstr>5c3c3315-d260-4a55-a2bc-8ae1a9b90a71</vt:lpwstr>
  </property>
</Properties>
</file>